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DB05" w14:textId="77777777" w:rsidR="00EB64E1" w:rsidRDefault="00EB64E1" w:rsidP="006F0DFF">
      <w:pPr>
        <w:spacing w:after="0" w:line="240" w:lineRule="auto"/>
        <w:jc w:val="both"/>
      </w:pPr>
    </w:p>
    <w:p w14:paraId="5E1E24FC" w14:textId="77777777" w:rsidR="00EB64E1" w:rsidRDefault="00EB64E1" w:rsidP="006F0DFF">
      <w:pPr>
        <w:spacing w:after="0" w:line="240" w:lineRule="auto"/>
        <w:jc w:val="both"/>
      </w:pPr>
    </w:p>
    <w:p w14:paraId="457DAD0A" w14:textId="77777777" w:rsidR="003F7D6E" w:rsidRDefault="003F7D6E" w:rsidP="00703256">
      <w:pPr>
        <w:shd w:val="clear" w:color="auto" w:fill="B8CCE4" w:themeFill="accent1" w:themeFillTint="66"/>
        <w:spacing w:after="0" w:line="240" w:lineRule="auto"/>
        <w:ind w:left="709" w:right="827"/>
        <w:jc w:val="center"/>
        <w:rPr>
          <w:rFonts w:ascii="Broadway" w:hAnsi="Broadway"/>
          <w:sz w:val="36"/>
          <w:szCs w:val="36"/>
        </w:rPr>
      </w:pPr>
    </w:p>
    <w:p w14:paraId="01643C24" w14:textId="77777777" w:rsidR="00EB64E1" w:rsidRDefault="00703256" w:rsidP="00703256">
      <w:pPr>
        <w:shd w:val="clear" w:color="auto" w:fill="B8CCE4" w:themeFill="accent1" w:themeFillTint="66"/>
        <w:spacing w:after="0" w:line="240" w:lineRule="auto"/>
        <w:ind w:left="709" w:right="827"/>
        <w:jc w:val="center"/>
        <w:rPr>
          <w:rFonts w:ascii="Broadway" w:hAnsi="Broadway"/>
          <w:sz w:val="36"/>
          <w:szCs w:val="36"/>
        </w:rPr>
      </w:pPr>
      <w:r w:rsidRPr="00703256">
        <w:rPr>
          <w:rFonts w:ascii="Broadway" w:hAnsi="Broadway"/>
          <w:sz w:val="36"/>
          <w:szCs w:val="36"/>
        </w:rPr>
        <w:t xml:space="preserve">KAYTRAD COMMODITIES (PTY) LTD </w:t>
      </w:r>
    </w:p>
    <w:p w14:paraId="7D63ECF1" w14:textId="77777777" w:rsidR="00703256" w:rsidRPr="00703256" w:rsidRDefault="00703256" w:rsidP="00703256">
      <w:pPr>
        <w:shd w:val="clear" w:color="auto" w:fill="B8CCE4" w:themeFill="accent1" w:themeFillTint="66"/>
        <w:spacing w:after="0" w:line="240" w:lineRule="auto"/>
        <w:ind w:left="709" w:right="827"/>
        <w:jc w:val="center"/>
        <w:rPr>
          <w:rFonts w:ascii="Broadway" w:hAnsi="Broadway"/>
          <w:sz w:val="36"/>
          <w:szCs w:val="36"/>
        </w:rPr>
      </w:pPr>
    </w:p>
    <w:p w14:paraId="7D85DEC5" w14:textId="77777777" w:rsidR="00EB64E1" w:rsidRDefault="00EB64E1" w:rsidP="006F0DFF">
      <w:pPr>
        <w:spacing w:after="0" w:line="240" w:lineRule="auto"/>
        <w:jc w:val="both"/>
      </w:pPr>
    </w:p>
    <w:p w14:paraId="13C035AA" w14:textId="77777777" w:rsidR="00703256" w:rsidRPr="00703256" w:rsidRDefault="00703256" w:rsidP="00703256">
      <w:pPr>
        <w:shd w:val="clear" w:color="auto" w:fill="DBE5F1" w:themeFill="accent1" w:themeFillTint="33"/>
        <w:spacing w:after="0" w:line="240" w:lineRule="auto"/>
        <w:ind w:left="709" w:right="827"/>
        <w:jc w:val="center"/>
        <w:rPr>
          <w:b/>
          <w:sz w:val="36"/>
          <w:szCs w:val="36"/>
        </w:rPr>
      </w:pPr>
      <w:r w:rsidRPr="00703256">
        <w:rPr>
          <w:b/>
          <w:sz w:val="36"/>
          <w:szCs w:val="36"/>
        </w:rPr>
        <w:t>REGULATIONS</w:t>
      </w:r>
    </w:p>
    <w:p w14:paraId="4FD7653E" w14:textId="77777777" w:rsidR="00703256" w:rsidRDefault="00703256" w:rsidP="006F0DFF">
      <w:pPr>
        <w:spacing w:after="0" w:line="240" w:lineRule="auto"/>
        <w:jc w:val="both"/>
      </w:pPr>
    </w:p>
    <w:p w14:paraId="1553D4FE" w14:textId="77777777" w:rsidR="006D47F7" w:rsidRPr="002A1D64" w:rsidRDefault="006F0DFF" w:rsidP="00EB64E1">
      <w:pPr>
        <w:spacing w:after="0" w:line="240" w:lineRule="auto"/>
        <w:ind w:left="709" w:right="827"/>
        <w:jc w:val="both"/>
        <w:rPr>
          <w:b/>
          <w:i/>
        </w:rPr>
      </w:pPr>
      <w:r w:rsidRPr="002A1D64">
        <w:rPr>
          <w:b/>
          <w:i/>
        </w:rPr>
        <w:t>Herewith please find the regulations, under</w:t>
      </w:r>
      <w:r w:rsidR="002A1D64" w:rsidRPr="002A1D64">
        <w:rPr>
          <w:b/>
          <w:i/>
        </w:rPr>
        <w:t xml:space="preserve"> </w:t>
      </w:r>
      <w:r w:rsidRPr="002A1D64">
        <w:rPr>
          <w:b/>
          <w:i/>
        </w:rPr>
        <w:t xml:space="preserve">which the Fishing Industry of South Africa operates, and that which </w:t>
      </w:r>
      <w:proofErr w:type="spellStart"/>
      <w:r w:rsidRPr="002A1D64">
        <w:rPr>
          <w:b/>
          <w:i/>
        </w:rPr>
        <w:t>Kaytrad</w:t>
      </w:r>
      <w:proofErr w:type="spellEnd"/>
      <w:r w:rsidRPr="002A1D64">
        <w:rPr>
          <w:b/>
          <w:i/>
        </w:rPr>
        <w:t xml:space="preserve"> is fully compliant since its inception in 1980.</w:t>
      </w:r>
    </w:p>
    <w:p w14:paraId="4C1EC31A" w14:textId="77777777" w:rsidR="006F0DFF" w:rsidRPr="00703256" w:rsidRDefault="006F0DFF" w:rsidP="00EB64E1">
      <w:pPr>
        <w:spacing w:after="0" w:line="240" w:lineRule="auto"/>
        <w:ind w:left="709" w:right="827"/>
        <w:jc w:val="both"/>
        <w:rPr>
          <w:sz w:val="20"/>
          <w:szCs w:val="20"/>
        </w:rPr>
      </w:pPr>
    </w:p>
    <w:p w14:paraId="532FAA70" w14:textId="77777777" w:rsidR="006F0DFF" w:rsidRPr="00703256" w:rsidRDefault="006F0DFF" w:rsidP="00703256">
      <w:pPr>
        <w:pStyle w:val="ListParagraph"/>
        <w:numPr>
          <w:ilvl w:val="0"/>
          <w:numId w:val="6"/>
        </w:numPr>
        <w:spacing w:after="0" w:line="240" w:lineRule="auto"/>
        <w:ind w:right="827"/>
        <w:jc w:val="both"/>
        <w:rPr>
          <w:sz w:val="20"/>
          <w:szCs w:val="20"/>
        </w:rPr>
      </w:pPr>
      <w:r w:rsidRPr="00703256">
        <w:rPr>
          <w:sz w:val="20"/>
          <w:szCs w:val="20"/>
        </w:rPr>
        <w:t>All fishing vessels have to be thoroughly inspected by the South African Maritime Association (SAMSA) for sea-worthiness, and to ensure compliance with international safety and labour regulations (including the ILO).</w:t>
      </w:r>
    </w:p>
    <w:p w14:paraId="66AA7D67" w14:textId="77777777" w:rsidR="006F0DFF" w:rsidRPr="00703256" w:rsidRDefault="006F0DFF" w:rsidP="00EB64E1">
      <w:pPr>
        <w:spacing w:after="0" w:line="240" w:lineRule="auto"/>
        <w:ind w:left="709" w:right="827"/>
        <w:jc w:val="both"/>
        <w:rPr>
          <w:sz w:val="20"/>
          <w:szCs w:val="20"/>
        </w:rPr>
      </w:pPr>
    </w:p>
    <w:p w14:paraId="3599B5C8" w14:textId="77777777" w:rsidR="006F0DFF" w:rsidRPr="00703256" w:rsidRDefault="006F0DFF" w:rsidP="00703256">
      <w:pPr>
        <w:pStyle w:val="ListParagraph"/>
        <w:numPr>
          <w:ilvl w:val="0"/>
          <w:numId w:val="6"/>
        </w:numPr>
        <w:spacing w:after="0" w:line="240" w:lineRule="auto"/>
        <w:ind w:right="827"/>
        <w:jc w:val="both"/>
        <w:rPr>
          <w:sz w:val="20"/>
          <w:szCs w:val="20"/>
        </w:rPr>
      </w:pPr>
      <w:r w:rsidRPr="00703256">
        <w:rPr>
          <w:sz w:val="20"/>
          <w:szCs w:val="20"/>
        </w:rPr>
        <w:t>Those in command of the vessel (the numbers vary according to the size of the vessel), have to be qualified by passing the requisite SAMSA examinations, which are in line with best international standards.</w:t>
      </w:r>
    </w:p>
    <w:p w14:paraId="64DF7991" w14:textId="77777777" w:rsidR="006F0DFF" w:rsidRPr="00703256" w:rsidRDefault="006F0DFF" w:rsidP="00703256">
      <w:pPr>
        <w:pStyle w:val="ListParagraph"/>
        <w:ind w:left="709" w:right="827"/>
        <w:rPr>
          <w:sz w:val="20"/>
          <w:szCs w:val="20"/>
        </w:rPr>
      </w:pPr>
    </w:p>
    <w:p w14:paraId="6C47AD8E" w14:textId="77777777" w:rsidR="006F0DFF" w:rsidRPr="00703256" w:rsidRDefault="006F0DFF" w:rsidP="00703256">
      <w:pPr>
        <w:pStyle w:val="ListParagraph"/>
        <w:numPr>
          <w:ilvl w:val="0"/>
          <w:numId w:val="6"/>
        </w:numPr>
        <w:spacing w:after="0" w:line="240" w:lineRule="auto"/>
        <w:ind w:right="827"/>
        <w:jc w:val="both"/>
        <w:rPr>
          <w:sz w:val="20"/>
          <w:szCs w:val="20"/>
        </w:rPr>
      </w:pPr>
      <w:r w:rsidRPr="00703256">
        <w:rPr>
          <w:sz w:val="20"/>
          <w:szCs w:val="20"/>
        </w:rPr>
        <w:t xml:space="preserve">Inspection of the </w:t>
      </w:r>
      <w:r w:rsidR="005B23C2" w:rsidRPr="00703256">
        <w:rPr>
          <w:sz w:val="20"/>
          <w:szCs w:val="20"/>
        </w:rPr>
        <w:t>boats</w:t>
      </w:r>
      <w:r w:rsidRPr="00703256">
        <w:rPr>
          <w:sz w:val="20"/>
          <w:szCs w:val="20"/>
        </w:rPr>
        <w:t xml:space="preserve"> and all the personnel on board takes place regularly, determined by the size structure and framework of the vessel.</w:t>
      </w:r>
    </w:p>
    <w:p w14:paraId="14DA006C" w14:textId="77777777" w:rsidR="006F0DFF" w:rsidRPr="00703256" w:rsidRDefault="006F0DFF" w:rsidP="00703256">
      <w:pPr>
        <w:pStyle w:val="ListParagraph"/>
        <w:ind w:left="709" w:right="827"/>
        <w:rPr>
          <w:sz w:val="20"/>
          <w:szCs w:val="20"/>
        </w:rPr>
      </w:pPr>
    </w:p>
    <w:p w14:paraId="0A4EEF01" w14:textId="77777777" w:rsidR="006F0DFF" w:rsidRPr="00703256" w:rsidRDefault="006F0DFF" w:rsidP="00703256">
      <w:pPr>
        <w:pStyle w:val="ListParagraph"/>
        <w:numPr>
          <w:ilvl w:val="0"/>
          <w:numId w:val="6"/>
        </w:numPr>
        <w:spacing w:after="0" w:line="240" w:lineRule="auto"/>
        <w:ind w:right="827"/>
        <w:jc w:val="both"/>
        <w:rPr>
          <w:sz w:val="20"/>
          <w:szCs w:val="20"/>
        </w:rPr>
      </w:pPr>
      <w:r w:rsidRPr="00703256">
        <w:rPr>
          <w:sz w:val="20"/>
          <w:szCs w:val="20"/>
        </w:rPr>
        <w:t>Prior to being used for any fishing, the vessel has to be inspected by the National Regulator Compulsory Specifications (NRCS) in terms of complying with health regulations.  NRCS controls both the compulsory specifications with respect to the vessel itself, and also concerning hygiene of the vessel, and the materials and equipment used.  This inspection takes place at least annually.</w:t>
      </w:r>
    </w:p>
    <w:p w14:paraId="11339C95" w14:textId="77777777" w:rsidR="006F0DFF" w:rsidRPr="00703256" w:rsidRDefault="006F0DFF" w:rsidP="00703256">
      <w:pPr>
        <w:pStyle w:val="ListParagraph"/>
        <w:ind w:left="709" w:right="827"/>
        <w:rPr>
          <w:sz w:val="20"/>
          <w:szCs w:val="20"/>
        </w:rPr>
      </w:pPr>
    </w:p>
    <w:p w14:paraId="040AC1D8" w14:textId="77777777" w:rsidR="006F0DFF" w:rsidRPr="00703256" w:rsidRDefault="006F0DFF" w:rsidP="00703256">
      <w:pPr>
        <w:pStyle w:val="ListParagraph"/>
        <w:numPr>
          <w:ilvl w:val="0"/>
          <w:numId w:val="6"/>
        </w:numPr>
        <w:spacing w:after="0" w:line="240" w:lineRule="auto"/>
        <w:ind w:right="827"/>
        <w:jc w:val="both"/>
        <w:rPr>
          <w:sz w:val="20"/>
          <w:szCs w:val="20"/>
        </w:rPr>
      </w:pPr>
      <w:r w:rsidRPr="00703256">
        <w:rPr>
          <w:sz w:val="20"/>
          <w:szCs w:val="20"/>
        </w:rPr>
        <w:t xml:space="preserve">The NRCS inspection must also ensure that the vessel complies both with South African, EU, FDA, and HACCP requirements.  (The NRCS </w:t>
      </w:r>
      <w:r w:rsidR="00235418" w:rsidRPr="00703256">
        <w:rPr>
          <w:sz w:val="20"/>
          <w:szCs w:val="20"/>
        </w:rPr>
        <w:t>and its</w:t>
      </w:r>
      <w:r w:rsidRPr="00703256">
        <w:rPr>
          <w:sz w:val="20"/>
          <w:szCs w:val="20"/>
        </w:rPr>
        <w:t xml:space="preserve"> inspection of all facilities in the Fishing Industry, </w:t>
      </w:r>
      <w:r w:rsidR="00235418" w:rsidRPr="00703256">
        <w:rPr>
          <w:sz w:val="20"/>
          <w:szCs w:val="20"/>
        </w:rPr>
        <w:t>is itself inspected by the regulatory authorities of the EU, USA, etc).</w:t>
      </w:r>
    </w:p>
    <w:p w14:paraId="2BBB3A69" w14:textId="77777777" w:rsidR="00235418" w:rsidRPr="00703256" w:rsidRDefault="00235418" w:rsidP="00703256">
      <w:pPr>
        <w:pStyle w:val="ListParagraph"/>
        <w:ind w:left="709" w:right="827"/>
        <w:rPr>
          <w:sz w:val="20"/>
          <w:szCs w:val="20"/>
        </w:rPr>
      </w:pPr>
    </w:p>
    <w:p w14:paraId="48BC97CD" w14:textId="77777777" w:rsidR="00235418" w:rsidRPr="00703256" w:rsidRDefault="00235418" w:rsidP="00703256">
      <w:pPr>
        <w:pStyle w:val="ListParagraph"/>
        <w:numPr>
          <w:ilvl w:val="0"/>
          <w:numId w:val="6"/>
        </w:numPr>
        <w:spacing w:after="0" w:line="240" w:lineRule="auto"/>
        <w:ind w:right="827"/>
        <w:jc w:val="both"/>
        <w:rPr>
          <w:sz w:val="20"/>
          <w:szCs w:val="20"/>
        </w:rPr>
      </w:pPr>
      <w:r w:rsidRPr="00703256">
        <w:rPr>
          <w:sz w:val="20"/>
          <w:szCs w:val="20"/>
        </w:rPr>
        <w:t>The NRCS HACCP inspections take place at least once a year, if not more often.</w:t>
      </w:r>
    </w:p>
    <w:p w14:paraId="06185C28" w14:textId="77777777" w:rsidR="00EA0051" w:rsidRPr="00703256" w:rsidRDefault="00EA0051" w:rsidP="00703256">
      <w:pPr>
        <w:pStyle w:val="ListParagraph"/>
        <w:ind w:left="709" w:right="827"/>
        <w:rPr>
          <w:sz w:val="20"/>
          <w:szCs w:val="20"/>
        </w:rPr>
      </w:pPr>
    </w:p>
    <w:p w14:paraId="6F942559" w14:textId="77777777" w:rsidR="00EA0051" w:rsidRPr="00703256" w:rsidRDefault="00EA0051" w:rsidP="00703256">
      <w:pPr>
        <w:pStyle w:val="ListParagraph"/>
        <w:numPr>
          <w:ilvl w:val="0"/>
          <w:numId w:val="6"/>
        </w:numPr>
        <w:spacing w:after="0" w:line="240" w:lineRule="auto"/>
        <w:ind w:right="827"/>
        <w:jc w:val="both"/>
        <w:rPr>
          <w:sz w:val="20"/>
          <w:szCs w:val="20"/>
        </w:rPr>
      </w:pPr>
      <w:r w:rsidRPr="00703256">
        <w:rPr>
          <w:sz w:val="20"/>
          <w:szCs w:val="20"/>
        </w:rPr>
        <w:t>The HACCP controls instituted by the NRCS as per international best practises, requires anyone handling fish to be able to trace the fish back to the vessel and date of capture.</w:t>
      </w:r>
    </w:p>
    <w:p w14:paraId="2169B7BA" w14:textId="77777777" w:rsidR="00235418" w:rsidRPr="00703256" w:rsidRDefault="00235418" w:rsidP="00703256">
      <w:pPr>
        <w:pStyle w:val="ListParagraph"/>
        <w:ind w:left="709" w:right="827"/>
        <w:rPr>
          <w:sz w:val="20"/>
          <w:szCs w:val="20"/>
        </w:rPr>
      </w:pPr>
    </w:p>
    <w:p w14:paraId="6FBA1FBA" w14:textId="77777777" w:rsidR="00235418" w:rsidRPr="00703256" w:rsidRDefault="00235418" w:rsidP="00703256">
      <w:pPr>
        <w:pStyle w:val="ListParagraph"/>
        <w:numPr>
          <w:ilvl w:val="0"/>
          <w:numId w:val="6"/>
        </w:numPr>
        <w:spacing w:after="0" w:line="240" w:lineRule="auto"/>
        <w:ind w:right="827"/>
        <w:jc w:val="both"/>
        <w:rPr>
          <w:sz w:val="20"/>
          <w:szCs w:val="20"/>
        </w:rPr>
      </w:pPr>
      <w:r w:rsidRPr="00703256">
        <w:rPr>
          <w:sz w:val="20"/>
          <w:szCs w:val="20"/>
        </w:rPr>
        <w:t>Prior to entering the fishing sector, the vessel must acquire a fishing permit under the Department of Agriculture, Forestry and Fisheries (DAFF), in compliance with the regulations of that department.</w:t>
      </w:r>
    </w:p>
    <w:p w14:paraId="52601582" w14:textId="77777777" w:rsidR="00235418" w:rsidRPr="00703256" w:rsidRDefault="00235418" w:rsidP="00703256">
      <w:pPr>
        <w:pStyle w:val="ListParagraph"/>
        <w:ind w:left="709" w:right="827"/>
        <w:rPr>
          <w:sz w:val="20"/>
          <w:szCs w:val="20"/>
        </w:rPr>
      </w:pPr>
    </w:p>
    <w:p w14:paraId="4B260EA4" w14:textId="77777777" w:rsidR="003534E6" w:rsidRPr="00703256" w:rsidRDefault="00235418" w:rsidP="00703256">
      <w:pPr>
        <w:pStyle w:val="ListParagraph"/>
        <w:numPr>
          <w:ilvl w:val="0"/>
          <w:numId w:val="6"/>
        </w:numPr>
        <w:spacing w:after="0" w:line="240" w:lineRule="auto"/>
        <w:ind w:right="827"/>
        <w:jc w:val="both"/>
        <w:rPr>
          <w:sz w:val="20"/>
          <w:szCs w:val="20"/>
        </w:rPr>
      </w:pPr>
      <w:r w:rsidRPr="00703256">
        <w:rPr>
          <w:sz w:val="20"/>
          <w:szCs w:val="20"/>
        </w:rPr>
        <w:t>To obtain such a permit</w:t>
      </w:r>
      <w:r w:rsidR="003534E6" w:rsidRPr="00703256">
        <w:rPr>
          <w:sz w:val="20"/>
          <w:szCs w:val="20"/>
        </w:rPr>
        <w:t>:-</w:t>
      </w:r>
    </w:p>
    <w:p w14:paraId="0E0C916F" w14:textId="77777777" w:rsidR="003534E6" w:rsidRPr="00703256" w:rsidRDefault="003534E6" w:rsidP="00703256">
      <w:pPr>
        <w:pStyle w:val="ListParagraph"/>
        <w:ind w:left="709" w:right="827"/>
        <w:rPr>
          <w:sz w:val="20"/>
          <w:szCs w:val="20"/>
        </w:rPr>
      </w:pPr>
    </w:p>
    <w:p w14:paraId="1333F95D" w14:textId="77777777" w:rsidR="00235418" w:rsidRDefault="003534E6" w:rsidP="00703256">
      <w:pPr>
        <w:pStyle w:val="ListParagraph"/>
        <w:numPr>
          <w:ilvl w:val="1"/>
          <w:numId w:val="6"/>
        </w:numPr>
        <w:spacing w:after="0" w:line="240" w:lineRule="auto"/>
        <w:ind w:right="827"/>
        <w:jc w:val="both"/>
        <w:rPr>
          <w:sz w:val="20"/>
          <w:szCs w:val="20"/>
        </w:rPr>
      </w:pPr>
      <w:r w:rsidRPr="00703256">
        <w:rPr>
          <w:sz w:val="20"/>
          <w:szCs w:val="20"/>
        </w:rPr>
        <w:t>T</w:t>
      </w:r>
      <w:r w:rsidR="00235418" w:rsidRPr="00703256">
        <w:rPr>
          <w:sz w:val="20"/>
          <w:szCs w:val="20"/>
        </w:rPr>
        <w:t>he necessary NRCS certificates have to be presented:-</w:t>
      </w:r>
    </w:p>
    <w:p w14:paraId="4BF21470" w14:textId="77777777" w:rsidR="002A1D64" w:rsidRPr="002A1D64" w:rsidRDefault="002A1D64" w:rsidP="002A1D64">
      <w:pPr>
        <w:spacing w:after="0" w:line="240" w:lineRule="auto"/>
        <w:ind w:right="827"/>
        <w:jc w:val="both"/>
        <w:rPr>
          <w:sz w:val="20"/>
          <w:szCs w:val="20"/>
        </w:rPr>
      </w:pPr>
    </w:p>
    <w:p w14:paraId="2106FA9C" w14:textId="77777777" w:rsidR="00235418" w:rsidRDefault="00235418" w:rsidP="00703256">
      <w:pPr>
        <w:pStyle w:val="ListParagraph"/>
        <w:numPr>
          <w:ilvl w:val="1"/>
          <w:numId w:val="6"/>
        </w:numPr>
        <w:spacing w:after="0" w:line="240" w:lineRule="auto"/>
        <w:ind w:right="827"/>
        <w:jc w:val="both"/>
        <w:rPr>
          <w:sz w:val="20"/>
          <w:szCs w:val="20"/>
        </w:rPr>
      </w:pPr>
      <w:r w:rsidRPr="00703256">
        <w:rPr>
          <w:sz w:val="20"/>
          <w:szCs w:val="20"/>
        </w:rPr>
        <w:t>The issuing of a fishing permit only allows the vessel to operate in the Fishing Industry under certain conditions.  These conditions are controlled by the Marine Living Resources Act of 1988 as amended.</w:t>
      </w:r>
    </w:p>
    <w:p w14:paraId="23C8F80F" w14:textId="77777777" w:rsidR="002A1D64" w:rsidRPr="002A1D64" w:rsidRDefault="002A1D64" w:rsidP="002A1D64">
      <w:pPr>
        <w:spacing w:after="0" w:line="240" w:lineRule="auto"/>
        <w:ind w:right="827"/>
        <w:jc w:val="both"/>
        <w:rPr>
          <w:sz w:val="20"/>
          <w:szCs w:val="20"/>
        </w:rPr>
      </w:pPr>
    </w:p>
    <w:p w14:paraId="6FE11291" w14:textId="77777777" w:rsidR="00235418" w:rsidRDefault="00235418" w:rsidP="00703256">
      <w:pPr>
        <w:pStyle w:val="ListParagraph"/>
        <w:numPr>
          <w:ilvl w:val="1"/>
          <w:numId w:val="6"/>
        </w:numPr>
        <w:spacing w:after="0" w:line="240" w:lineRule="auto"/>
        <w:ind w:right="827"/>
        <w:jc w:val="both"/>
        <w:rPr>
          <w:sz w:val="20"/>
          <w:szCs w:val="20"/>
        </w:rPr>
      </w:pPr>
      <w:r w:rsidRPr="00703256">
        <w:rPr>
          <w:sz w:val="20"/>
          <w:szCs w:val="20"/>
        </w:rPr>
        <w:t>In order to go fishing, the vessel owner must acquire access to a fishing licence for the particular species of fish and their related bycatch.</w:t>
      </w:r>
    </w:p>
    <w:p w14:paraId="28922A94" w14:textId="77777777" w:rsidR="002A1D64" w:rsidRPr="002A1D64" w:rsidRDefault="002A1D64" w:rsidP="002A1D64">
      <w:pPr>
        <w:spacing w:after="0" w:line="240" w:lineRule="auto"/>
        <w:ind w:right="827"/>
        <w:jc w:val="both"/>
        <w:rPr>
          <w:sz w:val="20"/>
          <w:szCs w:val="20"/>
        </w:rPr>
      </w:pPr>
    </w:p>
    <w:p w14:paraId="0A784ACF" w14:textId="77777777" w:rsidR="00703256" w:rsidRDefault="00703256" w:rsidP="00703256">
      <w:pPr>
        <w:pStyle w:val="ListParagraph"/>
        <w:numPr>
          <w:ilvl w:val="1"/>
          <w:numId w:val="6"/>
        </w:numPr>
        <w:spacing w:after="0" w:line="240" w:lineRule="auto"/>
        <w:ind w:right="827"/>
        <w:jc w:val="both"/>
        <w:rPr>
          <w:sz w:val="20"/>
          <w:szCs w:val="20"/>
        </w:rPr>
      </w:pPr>
      <w:r w:rsidRPr="00703256">
        <w:rPr>
          <w:sz w:val="20"/>
          <w:szCs w:val="20"/>
        </w:rPr>
        <w:t>The acquisition of the licence can either be obtained through application to the Department of Agriculture, Forestry and Fisheries, whereupon it will be granted for a limited number of years, or it may be rented from a licence-holder with the written approval of the Department.</w:t>
      </w:r>
    </w:p>
    <w:p w14:paraId="43DA8EE9" w14:textId="77777777" w:rsidR="002A1D64" w:rsidRPr="002A1D64" w:rsidRDefault="002A1D64" w:rsidP="002A1D64">
      <w:pPr>
        <w:pStyle w:val="ListParagraph"/>
        <w:rPr>
          <w:sz w:val="20"/>
          <w:szCs w:val="20"/>
        </w:rPr>
      </w:pPr>
    </w:p>
    <w:p w14:paraId="32A964D3" w14:textId="77777777" w:rsidR="00703256" w:rsidRPr="002A1D64" w:rsidRDefault="00703256" w:rsidP="00703256">
      <w:pPr>
        <w:pStyle w:val="ListParagraph"/>
        <w:numPr>
          <w:ilvl w:val="1"/>
          <w:numId w:val="6"/>
        </w:numPr>
        <w:spacing w:after="0" w:line="240" w:lineRule="auto"/>
        <w:ind w:right="827"/>
        <w:jc w:val="both"/>
        <w:rPr>
          <w:sz w:val="20"/>
          <w:szCs w:val="20"/>
        </w:rPr>
      </w:pPr>
      <w:r w:rsidRPr="002A1D64">
        <w:rPr>
          <w:sz w:val="20"/>
          <w:szCs w:val="20"/>
        </w:rPr>
        <w:t>In order to obtain a licence, the applicant must comply with a whole range of conditions relating to their financial stability; their experience of fishing; their labour related practises, and past record of compliance with the fishing rules and regulations.</w:t>
      </w:r>
    </w:p>
    <w:p w14:paraId="278DC6E0" w14:textId="77777777" w:rsidR="00703256" w:rsidRPr="002A1D64" w:rsidRDefault="00703256" w:rsidP="00703256">
      <w:pPr>
        <w:pStyle w:val="ListParagraph"/>
        <w:ind w:left="709" w:right="827"/>
        <w:rPr>
          <w:sz w:val="20"/>
          <w:szCs w:val="20"/>
        </w:rPr>
      </w:pPr>
    </w:p>
    <w:p w14:paraId="05133926" w14:textId="77777777" w:rsidR="00235418" w:rsidRPr="00703256" w:rsidRDefault="00235418" w:rsidP="00703256">
      <w:pPr>
        <w:pStyle w:val="ListParagraph"/>
        <w:numPr>
          <w:ilvl w:val="0"/>
          <w:numId w:val="6"/>
        </w:numPr>
        <w:spacing w:after="0" w:line="240" w:lineRule="auto"/>
        <w:ind w:right="827"/>
        <w:jc w:val="both"/>
        <w:rPr>
          <w:sz w:val="20"/>
          <w:szCs w:val="20"/>
        </w:rPr>
      </w:pPr>
      <w:r w:rsidRPr="00703256">
        <w:rPr>
          <w:sz w:val="20"/>
          <w:szCs w:val="20"/>
        </w:rPr>
        <w:t xml:space="preserve">There are </w:t>
      </w:r>
      <w:r w:rsidR="003534E6" w:rsidRPr="00703256">
        <w:rPr>
          <w:sz w:val="20"/>
          <w:szCs w:val="20"/>
        </w:rPr>
        <w:t>twenty-</w:t>
      </w:r>
      <w:r w:rsidRPr="00703256">
        <w:rPr>
          <w:sz w:val="20"/>
          <w:szCs w:val="20"/>
        </w:rPr>
        <w:t>five different sectors within the fishery, and each sector is governed by a separate set of regulations governing the type of fish to be caught; the areas in which it may be caught; the type of</w:t>
      </w:r>
      <w:r w:rsidR="009878CC" w:rsidRPr="00703256">
        <w:rPr>
          <w:sz w:val="20"/>
          <w:szCs w:val="20"/>
        </w:rPr>
        <w:t xml:space="preserve"> quotas that may be used; treatment of bycatch; the discard of inedible fish; the operating times; the landing places, and the storage and processing of the fish.</w:t>
      </w:r>
    </w:p>
    <w:p w14:paraId="4D841C01" w14:textId="77777777" w:rsidR="009878CC" w:rsidRPr="00703256" w:rsidRDefault="009878CC" w:rsidP="00703256">
      <w:pPr>
        <w:spacing w:after="0" w:line="240" w:lineRule="auto"/>
        <w:ind w:left="709" w:right="827"/>
        <w:jc w:val="both"/>
        <w:rPr>
          <w:sz w:val="20"/>
          <w:szCs w:val="20"/>
        </w:rPr>
      </w:pPr>
    </w:p>
    <w:p w14:paraId="60332ADA"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The regulations are formulated with the aid of the Department of Marine Biology at the University of Cape Town and University of Stellenbosch, and their international research counterparts.</w:t>
      </w:r>
    </w:p>
    <w:p w14:paraId="25FFDAE4" w14:textId="77777777" w:rsidR="009878CC" w:rsidRPr="00703256" w:rsidRDefault="009878CC" w:rsidP="00703256">
      <w:pPr>
        <w:pStyle w:val="ListParagraph"/>
        <w:ind w:left="709" w:right="827"/>
        <w:rPr>
          <w:sz w:val="20"/>
          <w:szCs w:val="20"/>
        </w:rPr>
      </w:pPr>
    </w:p>
    <w:p w14:paraId="637D33AB"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The various RFMO’s (Regional Fishing Management Organisations) such as</w:t>
      </w:r>
      <w:r w:rsidR="00394BFD" w:rsidRPr="00703256">
        <w:rPr>
          <w:sz w:val="20"/>
          <w:szCs w:val="20"/>
        </w:rPr>
        <w:t xml:space="preserve"> the</w:t>
      </w:r>
      <w:r w:rsidRPr="00703256">
        <w:rPr>
          <w:sz w:val="20"/>
          <w:szCs w:val="20"/>
        </w:rPr>
        <w:t xml:space="preserve"> International Commission for the Conservation of Atlantic Tunas</w:t>
      </w:r>
      <w:r w:rsidR="003534E6" w:rsidRPr="00703256">
        <w:rPr>
          <w:sz w:val="20"/>
          <w:szCs w:val="20"/>
        </w:rPr>
        <w:t xml:space="preserve"> (International Commission for the Conservation of Atlantic Tunas)</w:t>
      </w:r>
      <w:r w:rsidRPr="00703256">
        <w:rPr>
          <w:sz w:val="20"/>
          <w:szCs w:val="20"/>
        </w:rPr>
        <w:t>, IOTL, CCAMLAR AND SBFT (Convention of the Conservation of the Southern Blue Fin Tuna).</w:t>
      </w:r>
    </w:p>
    <w:p w14:paraId="553414F7" w14:textId="77777777" w:rsidR="009878CC" w:rsidRPr="00703256" w:rsidRDefault="009878CC" w:rsidP="00703256">
      <w:pPr>
        <w:pStyle w:val="ListParagraph"/>
        <w:ind w:left="709" w:right="827"/>
        <w:rPr>
          <w:sz w:val="20"/>
          <w:szCs w:val="20"/>
        </w:rPr>
      </w:pPr>
    </w:p>
    <w:p w14:paraId="4A152C82"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As a result, South Africa has a number of Marine Protected areas and a very strict control, and the effort applie</w:t>
      </w:r>
      <w:r w:rsidR="00394BFD" w:rsidRPr="00703256">
        <w:rPr>
          <w:sz w:val="20"/>
          <w:szCs w:val="20"/>
        </w:rPr>
        <w:t>s</w:t>
      </w:r>
      <w:r w:rsidRPr="00703256">
        <w:rPr>
          <w:sz w:val="20"/>
          <w:szCs w:val="20"/>
        </w:rPr>
        <w:t xml:space="preserve"> to any of the sectors in the Industry.  This effort is either controlled by limiting the number of fishers, and fishing effort, or by limiting the Total Allowable Catch for the sector.</w:t>
      </w:r>
    </w:p>
    <w:p w14:paraId="29595CD5" w14:textId="77777777" w:rsidR="009878CC" w:rsidRPr="00703256" w:rsidRDefault="009878CC" w:rsidP="00703256">
      <w:pPr>
        <w:pStyle w:val="ListParagraph"/>
        <w:ind w:left="709" w:right="827"/>
        <w:rPr>
          <w:sz w:val="20"/>
          <w:szCs w:val="20"/>
        </w:rPr>
      </w:pPr>
    </w:p>
    <w:p w14:paraId="644B168B"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 xml:space="preserve">On landing their catch at any of </w:t>
      </w:r>
      <w:r w:rsidR="00394BFD" w:rsidRPr="00703256">
        <w:rPr>
          <w:sz w:val="20"/>
          <w:szCs w:val="20"/>
        </w:rPr>
        <w:t>the designated landing harbours</w:t>
      </w:r>
      <w:r w:rsidRPr="00703256">
        <w:rPr>
          <w:sz w:val="20"/>
          <w:szCs w:val="20"/>
        </w:rPr>
        <w:t xml:space="preserve"> which are controlled by the Department, the fishing being landed is inspected by compliance officers of the Department, to ensure that rules and regulations have been adhered to with regard to the catch and packing of the fish.</w:t>
      </w:r>
    </w:p>
    <w:p w14:paraId="2FACB10F" w14:textId="77777777" w:rsidR="009878CC" w:rsidRPr="00703256" w:rsidRDefault="009878CC" w:rsidP="00703256">
      <w:pPr>
        <w:pStyle w:val="ListParagraph"/>
        <w:ind w:left="709" w:right="827"/>
        <w:rPr>
          <w:sz w:val="20"/>
          <w:szCs w:val="20"/>
        </w:rPr>
      </w:pPr>
    </w:p>
    <w:p w14:paraId="0F1148C5" w14:textId="77777777" w:rsidR="000F3A37" w:rsidRDefault="000F3A37" w:rsidP="00703256">
      <w:pPr>
        <w:pStyle w:val="ListParagraph"/>
        <w:numPr>
          <w:ilvl w:val="0"/>
          <w:numId w:val="6"/>
        </w:numPr>
        <w:spacing w:after="0" w:line="240" w:lineRule="auto"/>
        <w:ind w:right="827"/>
        <w:jc w:val="both"/>
        <w:rPr>
          <w:sz w:val="20"/>
          <w:szCs w:val="20"/>
        </w:rPr>
      </w:pPr>
      <w:r>
        <w:rPr>
          <w:sz w:val="20"/>
          <w:szCs w:val="20"/>
        </w:rPr>
        <w:t>Before the catch is transported to any part of the country, a Fishing Transport Permit must be obtained, quoting the number plate of the vehicle/s to be used.</w:t>
      </w:r>
    </w:p>
    <w:p w14:paraId="25216983" w14:textId="77777777" w:rsidR="000F3A37" w:rsidRPr="000F3A37" w:rsidRDefault="000F3A37" w:rsidP="000F3A37">
      <w:pPr>
        <w:pStyle w:val="ListParagraph"/>
        <w:rPr>
          <w:sz w:val="20"/>
          <w:szCs w:val="20"/>
        </w:rPr>
      </w:pPr>
    </w:p>
    <w:p w14:paraId="0DD9860F"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Before any fish may be sold or exported, it must be thoroughly inspected by the NRCS, who draw random samples, dependent on the size of the catch/export, which are then submitted to internationally approved laboratories for comprehensive analysis of bacterial, metal, and other ingredients.  Any fish which fails to pass these tests must be destroyed.</w:t>
      </w:r>
    </w:p>
    <w:p w14:paraId="6CF89B27" w14:textId="77777777" w:rsidR="009878CC" w:rsidRPr="00703256" w:rsidRDefault="009878CC" w:rsidP="00703256">
      <w:pPr>
        <w:pStyle w:val="ListParagraph"/>
        <w:ind w:left="709" w:right="827"/>
        <w:rPr>
          <w:sz w:val="20"/>
          <w:szCs w:val="20"/>
        </w:rPr>
      </w:pPr>
    </w:p>
    <w:p w14:paraId="18651FBB" w14:textId="77777777" w:rsidR="009878CC" w:rsidRPr="00703256" w:rsidRDefault="009878CC" w:rsidP="00703256">
      <w:pPr>
        <w:pStyle w:val="ListParagraph"/>
        <w:numPr>
          <w:ilvl w:val="0"/>
          <w:numId w:val="6"/>
        </w:numPr>
        <w:spacing w:after="0" w:line="240" w:lineRule="auto"/>
        <w:ind w:right="827"/>
        <w:jc w:val="both"/>
        <w:rPr>
          <w:sz w:val="20"/>
          <w:szCs w:val="20"/>
        </w:rPr>
      </w:pPr>
      <w:r w:rsidRPr="00703256">
        <w:rPr>
          <w:sz w:val="20"/>
          <w:szCs w:val="20"/>
        </w:rPr>
        <w:t>Notwithstanding all of the above, prior to any fish being exported, the NRCS once again inspect</w:t>
      </w:r>
      <w:r w:rsidR="00EA0051" w:rsidRPr="00703256">
        <w:rPr>
          <w:sz w:val="20"/>
          <w:szCs w:val="20"/>
        </w:rPr>
        <w:t>s the fish and certifies it as compliant with international regulations prior to export.</w:t>
      </w:r>
    </w:p>
    <w:p w14:paraId="7A7F0672" w14:textId="77777777" w:rsidR="00EA0051" w:rsidRPr="00703256" w:rsidRDefault="00EA0051" w:rsidP="00703256">
      <w:pPr>
        <w:pStyle w:val="ListParagraph"/>
        <w:ind w:left="709" w:right="827"/>
        <w:rPr>
          <w:sz w:val="20"/>
          <w:szCs w:val="20"/>
        </w:rPr>
      </w:pPr>
    </w:p>
    <w:p w14:paraId="7627487C" w14:textId="77777777" w:rsidR="00EA0051" w:rsidRPr="00703256" w:rsidRDefault="00EA0051" w:rsidP="00703256">
      <w:pPr>
        <w:pStyle w:val="ListParagraph"/>
        <w:numPr>
          <w:ilvl w:val="0"/>
          <w:numId w:val="6"/>
        </w:numPr>
        <w:spacing w:after="0" w:line="240" w:lineRule="auto"/>
        <w:ind w:right="827"/>
        <w:jc w:val="both"/>
        <w:rPr>
          <w:sz w:val="20"/>
          <w:szCs w:val="20"/>
        </w:rPr>
      </w:pPr>
      <w:r w:rsidRPr="00703256">
        <w:rPr>
          <w:sz w:val="20"/>
          <w:szCs w:val="20"/>
        </w:rPr>
        <w:t>Prior to exporting any fish, the export department has to apply for an export permit from the Department, nominating both its suppliers and countries of export, and quantities to be exported.</w:t>
      </w:r>
    </w:p>
    <w:p w14:paraId="5C14ADAA" w14:textId="77777777" w:rsidR="00EA0051" w:rsidRPr="00703256" w:rsidRDefault="00EA0051" w:rsidP="00703256">
      <w:pPr>
        <w:pStyle w:val="ListParagraph"/>
        <w:ind w:left="709" w:right="827"/>
        <w:rPr>
          <w:sz w:val="20"/>
          <w:szCs w:val="20"/>
        </w:rPr>
      </w:pPr>
    </w:p>
    <w:p w14:paraId="20572CE6" w14:textId="77777777" w:rsidR="00703256" w:rsidRPr="00703256" w:rsidRDefault="00EA0051" w:rsidP="00703256">
      <w:pPr>
        <w:pStyle w:val="ListParagraph"/>
        <w:numPr>
          <w:ilvl w:val="0"/>
          <w:numId w:val="6"/>
        </w:numPr>
        <w:spacing w:after="0" w:line="240" w:lineRule="auto"/>
        <w:ind w:right="827"/>
        <w:jc w:val="both"/>
        <w:rPr>
          <w:sz w:val="20"/>
          <w:szCs w:val="20"/>
        </w:rPr>
      </w:pPr>
      <w:r w:rsidRPr="00703256">
        <w:rPr>
          <w:sz w:val="20"/>
          <w:szCs w:val="20"/>
        </w:rPr>
        <w:t>The exporter is required to prove that the fish has been caught by a properly permitted vessel, in compliance with the vessel and fishing permits, and that it has been landed and stored in an appropriate permitted landing site and cold storage.</w:t>
      </w:r>
    </w:p>
    <w:p w14:paraId="4B623ABC" w14:textId="77777777" w:rsidR="00703256" w:rsidRPr="00703256" w:rsidRDefault="00703256" w:rsidP="00703256">
      <w:pPr>
        <w:pStyle w:val="ListParagraph"/>
        <w:rPr>
          <w:sz w:val="20"/>
          <w:szCs w:val="20"/>
        </w:rPr>
      </w:pPr>
    </w:p>
    <w:p w14:paraId="12742D92" w14:textId="77777777" w:rsidR="00EA0051" w:rsidRPr="00703256" w:rsidRDefault="00EA0051" w:rsidP="00703256">
      <w:pPr>
        <w:pStyle w:val="ListParagraph"/>
        <w:numPr>
          <w:ilvl w:val="0"/>
          <w:numId w:val="6"/>
        </w:numPr>
        <w:spacing w:after="0" w:line="240" w:lineRule="auto"/>
        <w:ind w:right="827"/>
        <w:jc w:val="both"/>
        <w:rPr>
          <w:sz w:val="20"/>
          <w:szCs w:val="20"/>
        </w:rPr>
      </w:pPr>
      <w:r w:rsidRPr="00703256">
        <w:rPr>
          <w:sz w:val="20"/>
          <w:szCs w:val="20"/>
        </w:rPr>
        <w:t>Furthermore, 12 hours prior to the export, the Department must be advised in writing that the export is about to take place, and on the 15</w:t>
      </w:r>
      <w:r w:rsidRPr="00703256">
        <w:rPr>
          <w:sz w:val="20"/>
          <w:szCs w:val="20"/>
          <w:vertAlign w:val="superscript"/>
        </w:rPr>
        <w:t>th</w:t>
      </w:r>
      <w:r w:rsidRPr="00703256">
        <w:rPr>
          <w:sz w:val="20"/>
          <w:szCs w:val="20"/>
        </w:rPr>
        <w:t xml:space="preserve"> of every month, the export departments have to provide a detailed list of exported species and quantities.  It must be submitted in writing timeously to the Department</w:t>
      </w:r>
      <w:r w:rsidR="008978E5" w:rsidRPr="00703256">
        <w:rPr>
          <w:sz w:val="20"/>
          <w:szCs w:val="20"/>
        </w:rPr>
        <w:t>.</w:t>
      </w:r>
    </w:p>
    <w:p w14:paraId="0E04E367" w14:textId="77777777" w:rsidR="00EA0051" w:rsidRPr="00703256" w:rsidRDefault="00EA0051" w:rsidP="00EA0051">
      <w:pPr>
        <w:pStyle w:val="ListParagraph"/>
        <w:rPr>
          <w:sz w:val="20"/>
          <w:szCs w:val="20"/>
        </w:rPr>
      </w:pPr>
    </w:p>
    <w:p w14:paraId="6C94A415" w14:textId="77777777" w:rsidR="00EA0051" w:rsidRPr="00703256" w:rsidRDefault="00EA0051" w:rsidP="00EA0051">
      <w:pPr>
        <w:spacing w:after="0" w:line="240" w:lineRule="auto"/>
        <w:jc w:val="both"/>
        <w:rPr>
          <w:b/>
          <w:sz w:val="20"/>
          <w:szCs w:val="20"/>
        </w:rPr>
      </w:pPr>
      <w:r w:rsidRPr="00703256">
        <w:rPr>
          <w:b/>
          <w:sz w:val="20"/>
          <w:szCs w:val="20"/>
        </w:rPr>
        <w:t>Andrew Kaye</w:t>
      </w:r>
    </w:p>
    <w:p w14:paraId="1D67A647" w14:textId="77777777" w:rsidR="00EA0051" w:rsidRPr="00703256" w:rsidRDefault="00EA0051" w:rsidP="00EA0051">
      <w:pPr>
        <w:spacing w:after="0" w:line="240" w:lineRule="auto"/>
        <w:jc w:val="both"/>
        <w:rPr>
          <w:b/>
          <w:sz w:val="20"/>
          <w:szCs w:val="20"/>
        </w:rPr>
      </w:pPr>
      <w:r w:rsidRPr="00703256">
        <w:rPr>
          <w:b/>
          <w:sz w:val="20"/>
          <w:szCs w:val="20"/>
        </w:rPr>
        <w:t>August 2015</w:t>
      </w:r>
    </w:p>
    <w:p w14:paraId="2C62B3F5" w14:textId="77777777" w:rsidR="003534E6" w:rsidRDefault="003534E6">
      <w:pPr>
        <w:rPr>
          <w:b/>
          <w:sz w:val="20"/>
          <w:szCs w:val="20"/>
        </w:rPr>
      </w:pPr>
      <w:r w:rsidRPr="00703256">
        <w:rPr>
          <w:b/>
          <w:sz w:val="20"/>
          <w:szCs w:val="20"/>
        </w:rPr>
        <w:br w:type="page"/>
      </w:r>
    </w:p>
    <w:p w14:paraId="619E8063" w14:textId="77777777" w:rsidR="00C119B5" w:rsidRPr="00891E53" w:rsidRDefault="00C119B5" w:rsidP="003F7D6E">
      <w:pPr>
        <w:shd w:val="clear" w:color="auto" w:fill="C6D9F1" w:themeFill="text2" w:themeFillTint="33"/>
        <w:tabs>
          <w:tab w:val="left" w:pos="10065"/>
        </w:tabs>
        <w:spacing w:after="0" w:line="240" w:lineRule="auto"/>
        <w:ind w:right="401"/>
        <w:jc w:val="center"/>
        <w:rPr>
          <w:rFonts w:ascii="Broadway" w:hAnsi="Broadway"/>
          <w:b/>
          <w:sz w:val="16"/>
          <w:szCs w:val="16"/>
          <w:u w:val="single"/>
        </w:rPr>
      </w:pPr>
    </w:p>
    <w:p w14:paraId="18B0539F" w14:textId="77777777" w:rsidR="008978E5" w:rsidRDefault="008978E5" w:rsidP="003F7D6E">
      <w:pPr>
        <w:shd w:val="clear" w:color="auto" w:fill="C6D9F1" w:themeFill="text2" w:themeFillTint="33"/>
        <w:tabs>
          <w:tab w:val="left" w:pos="10065"/>
        </w:tabs>
        <w:spacing w:after="0" w:line="240" w:lineRule="auto"/>
        <w:ind w:right="401"/>
        <w:jc w:val="center"/>
        <w:rPr>
          <w:rFonts w:ascii="Broadway" w:hAnsi="Broadway"/>
          <w:b/>
          <w:sz w:val="40"/>
          <w:szCs w:val="40"/>
          <w:u w:val="single"/>
        </w:rPr>
      </w:pPr>
      <w:r w:rsidRPr="004C13D7">
        <w:rPr>
          <w:rFonts w:ascii="Broadway" w:hAnsi="Broadway"/>
          <w:b/>
          <w:sz w:val="40"/>
          <w:szCs w:val="40"/>
          <w:u w:val="single"/>
        </w:rPr>
        <w:t>ACTS AND REGULATIONS</w:t>
      </w:r>
    </w:p>
    <w:p w14:paraId="3F84C5B1" w14:textId="77777777" w:rsidR="00891E53" w:rsidRPr="00891E53" w:rsidRDefault="00891E53" w:rsidP="003F7D6E">
      <w:pPr>
        <w:shd w:val="clear" w:color="auto" w:fill="C6D9F1" w:themeFill="text2" w:themeFillTint="33"/>
        <w:tabs>
          <w:tab w:val="left" w:pos="10065"/>
        </w:tabs>
        <w:spacing w:after="0" w:line="240" w:lineRule="auto"/>
        <w:ind w:right="401"/>
        <w:jc w:val="center"/>
        <w:rPr>
          <w:rFonts w:ascii="Broadway" w:hAnsi="Broadway"/>
          <w:b/>
          <w:sz w:val="16"/>
          <w:szCs w:val="16"/>
          <w:u w:val="single"/>
        </w:rPr>
      </w:pPr>
    </w:p>
    <w:p w14:paraId="63A0E35A" w14:textId="77777777" w:rsidR="008978E5" w:rsidRPr="002A1D64" w:rsidRDefault="008978E5" w:rsidP="0033648A">
      <w:pPr>
        <w:spacing w:after="0" w:line="240" w:lineRule="auto"/>
        <w:rPr>
          <w:b/>
          <w:sz w:val="16"/>
          <w:szCs w:val="16"/>
          <w:u w:val="single"/>
        </w:rPr>
      </w:pPr>
    </w:p>
    <w:tbl>
      <w:tblPr>
        <w:tblStyle w:val="TableGrid"/>
        <w:tblW w:w="0" w:type="auto"/>
        <w:tblInd w:w="108" w:type="dxa"/>
        <w:tblLook w:val="04A0" w:firstRow="1" w:lastRow="0" w:firstColumn="1" w:lastColumn="0" w:noHBand="0" w:noVBand="1"/>
      </w:tblPr>
      <w:tblGrid>
        <w:gridCol w:w="10065"/>
      </w:tblGrid>
      <w:tr w:rsidR="00C119B5" w14:paraId="0AA3DD32" w14:textId="77777777" w:rsidTr="00891E53">
        <w:trPr>
          <w:trHeight w:val="450"/>
        </w:trPr>
        <w:tc>
          <w:tcPr>
            <w:tcW w:w="10065" w:type="dxa"/>
            <w:shd w:val="clear" w:color="auto" w:fill="DBE5F1" w:themeFill="accent1" w:themeFillTint="33"/>
          </w:tcPr>
          <w:p w14:paraId="2E3EDB8C" w14:textId="77777777" w:rsidR="00891E53" w:rsidRPr="00891E53" w:rsidRDefault="00891E53" w:rsidP="00891E53">
            <w:pPr>
              <w:jc w:val="center"/>
              <w:rPr>
                <w:rFonts w:cstheme="minorHAnsi"/>
                <w:b/>
                <w:sz w:val="16"/>
                <w:szCs w:val="16"/>
                <w:u w:val="single"/>
              </w:rPr>
            </w:pPr>
          </w:p>
          <w:p w14:paraId="3C795A42" w14:textId="77777777" w:rsidR="00891E53" w:rsidRPr="000D3D7A" w:rsidRDefault="00C119B5" w:rsidP="000D3D7A">
            <w:pPr>
              <w:pStyle w:val="ListParagraph"/>
              <w:numPr>
                <w:ilvl w:val="0"/>
                <w:numId w:val="7"/>
              </w:numPr>
              <w:rPr>
                <w:rFonts w:cstheme="minorHAnsi"/>
                <w:b/>
                <w:u w:val="single"/>
              </w:rPr>
            </w:pPr>
            <w:r w:rsidRPr="000D3D7A">
              <w:rPr>
                <w:rFonts w:cstheme="minorHAnsi"/>
                <w:b/>
                <w:u w:val="single"/>
              </w:rPr>
              <w:t>LEGISLATION</w:t>
            </w:r>
            <w:r w:rsidR="00891E53" w:rsidRPr="000D3D7A">
              <w:rPr>
                <w:rFonts w:cstheme="minorHAnsi"/>
                <w:b/>
                <w:u w:val="single"/>
              </w:rPr>
              <w:t xml:space="preserve"> </w:t>
            </w:r>
            <w:r w:rsidR="00EF49CB">
              <w:rPr>
                <w:rFonts w:cstheme="minorHAnsi"/>
                <w:b/>
                <w:u w:val="single"/>
              </w:rPr>
              <w:t xml:space="preserve"> &amp; </w:t>
            </w:r>
            <w:r w:rsidR="00891E53" w:rsidRPr="000D3D7A">
              <w:rPr>
                <w:b/>
                <w:u w:val="single"/>
              </w:rPr>
              <w:t xml:space="preserve">REGULATIONS </w:t>
            </w:r>
            <w:r w:rsidR="004154AC">
              <w:rPr>
                <w:b/>
                <w:u w:val="single"/>
              </w:rPr>
              <w:t>FOR THE</w:t>
            </w:r>
            <w:r w:rsidR="00891E53" w:rsidRPr="000D3D7A">
              <w:rPr>
                <w:b/>
                <w:u w:val="single"/>
              </w:rPr>
              <w:t xml:space="preserve"> FISHING INDUSTRY OF SOUTH AFRICA        </w:t>
            </w:r>
          </w:p>
          <w:p w14:paraId="16886BFF" w14:textId="77777777" w:rsidR="00C119B5" w:rsidRPr="00891E53" w:rsidRDefault="00891E53" w:rsidP="00891E53">
            <w:pPr>
              <w:jc w:val="center"/>
              <w:rPr>
                <w:rFonts w:cstheme="minorHAnsi"/>
                <w:b/>
                <w:sz w:val="28"/>
                <w:szCs w:val="28"/>
                <w:u w:val="single"/>
              </w:rPr>
            </w:pPr>
            <w:r w:rsidRPr="00891E53">
              <w:rPr>
                <w:rFonts w:cstheme="minorHAnsi"/>
                <w:b/>
                <w:sz w:val="28"/>
                <w:szCs w:val="28"/>
                <w:u w:val="single"/>
              </w:rPr>
              <w:t xml:space="preserve">  </w:t>
            </w:r>
          </w:p>
        </w:tc>
      </w:tr>
      <w:tr w:rsidR="00891E53" w14:paraId="2B41B858" w14:textId="77777777" w:rsidTr="000D3D7A">
        <w:trPr>
          <w:trHeight w:val="592"/>
        </w:trPr>
        <w:tc>
          <w:tcPr>
            <w:tcW w:w="10065" w:type="dxa"/>
            <w:shd w:val="clear" w:color="auto" w:fill="FFFFFF" w:themeFill="background1"/>
          </w:tcPr>
          <w:p w14:paraId="4B698C8C" w14:textId="77777777" w:rsidR="00891E53" w:rsidRPr="006C055F" w:rsidRDefault="00891E53" w:rsidP="006C055F">
            <w:pPr>
              <w:rPr>
                <w:rFonts w:cstheme="minorHAnsi"/>
                <w:b/>
                <w:sz w:val="20"/>
                <w:szCs w:val="20"/>
              </w:rPr>
            </w:pPr>
            <w:r w:rsidRPr="00910C78">
              <w:rPr>
                <w:b/>
                <w:sz w:val="20"/>
                <w:szCs w:val="20"/>
              </w:rPr>
              <w:t>MARINE LIVING RESOURCES ACT</w:t>
            </w:r>
            <w:r>
              <w:rPr>
                <w:sz w:val="20"/>
                <w:szCs w:val="20"/>
              </w:rPr>
              <w:t xml:space="preserve"> 18 of 1998</w:t>
            </w:r>
          </w:p>
        </w:tc>
      </w:tr>
      <w:tr w:rsidR="00891E53" w14:paraId="58727BC7" w14:textId="77777777" w:rsidTr="00B505A9">
        <w:trPr>
          <w:trHeight w:val="366"/>
        </w:trPr>
        <w:tc>
          <w:tcPr>
            <w:tcW w:w="10065" w:type="dxa"/>
            <w:shd w:val="clear" w:color="auto" w:fill="FFFFFF" w:themeFill="background1"/>
          </w:tcPr>
          <w:p w14:paraId="1349C783" w14:textId="77777777" w:rsidR="00891E53" w:rsidRDefault="00891E53" w:rsidP="00891E53">
            <w:pPr>
              <w:jc w:val="both"/>
              <w:rPr>
                <w:sz w:val="20"/>
                <w:szCs w:val="20"/>
              </w:rPr>
            </w:pPr>
            <w:r w:rsidRPr="0060772D">
              <w:rPr>
                <w:b/>
                <w:sz w:val="20"/>
                <w:szCs w:val="20"/>
              </w:rPr>
              <w:t>DEPARTMENT OF ENVIRONMENTAL AFFAIRS NATIONAL ENVIRONMENTAL MANAGEMENT ACT 1998</w:t>
            </w:r>
            <w:r>
              <w:rPr>
                <w:sz w:val="20"/>
                <w:szCs w:val="20"/>
              </w:rPr>
              <w:t xml:space="preserve"> (Act No. 107 of 1998) </w:t>
            </w:r>
            <w:r w:rsidR="00EF49CB">
              <w:rPr>
                <w:sz w:val="20"/>
                <w:szCs w:val="20"/>
              </w:rPr>
              <w:t>R</w:t>
            </w:r>
            <w:r>
              <w:rPr>
                <w:sz w:val="20"/>
                <w:szCs w:val="20"/>
              </w:rPr>
              <w:t xml:space="preserve">egulations for </w:t>
            </w:r>
            <w:r w:rsidR="00EF49CB">
              <w:rPr>
                <w:sz w:val="20"/>
                <w:szCs w:val="20"/>
              </w:rPr>
              <w:t>A</w:t>
            </w:r>
            <w:r>
              <w:rPr>
                <w:sz w:val="20"/>
                <w:szCs w:val="20"/>
              </w:rPr>
              <w:t xml:space="preserve">dmission of </w:t>
            </w:r>
            <w:r w:rsidR="00EF49CB">
              <w:rPr>
                <w:sz w:val="20"/>
                <w:szCs w:val="20"/>
              </w:rPr>
              <w:t>G</w:t>
            </w:r>
            <w:r>
              <w:rPr>
                <w:sz w:val="20"/>
                <w:szCs w:val="20"/>
              </w:rPr>
              <w:t xml:space="preserve">uilt </w:t>
            </w:r>
            <w:r w:rsidR="00EF49CB">
              <w:rPr>
                <w:sz w:val="20"/>
                <w:szCs w:val="20"/>
              </w:rPr>
              <w:t>F</w:t>
            </w:r>
            <w:r>
              <w:rPr>
                <w:sz w:val="20"/>
                <w:szCs w:val="20"/>
              </w:rPr>
              <w:t>ines: National Environmental Management Waste Act, 2008 (Act No. 59 of 2008)</w:t>
            </w:r>
          </w:p>
          <w:p w14:paraId="1077A145" w14:textId="77777777" w:rsidR="00891E53" w:rsidRPr="008978E5" w:rsidRDefault="00891E53" w:rsidP="00891E53">
            <w:pPr>
              <w:jc w:val="both"/>
              <w:rPr>
                <w:sz w:val="20"/>
                <w:szCs w:val="20"/>
              </w:rPr>
            </w:pPr>
          </w:p>
        </w:tc>
      </w:tr>
      <w:tr w:rsidR="00891E53" w14:paraId="4012497B" w14:textId="77777777" w:rsidTr="00B505A9">
        <w:trPr>
          <w:trHeight w:val="366"/>
        </w:trPr>
        <w:tc>
          <w:tcPr>
            <w:tcW w:w="10065" w:type="dxa"/>
            <w:shd w:val="clear" w:color="auto" w:fill="FFFFFF" w:themeFill="background1"/>
          </w:tcPr>
          <w:p w14:paraId="3B036579" w14:textId="77777777" w:rsidR="00891E53" w:rsidRDefault="00891E53" w:rsidP="00891E53">
            <w:pPr>
              <w:jc w:val="both"/>
              <w:rPr>
                <w:sz w:val="20"/>
                <w:szCs w:val="20"/>
              </w:rPr>
            </w:pPr>
            <w:r w:rsidRPr="0060772D">
              <w:rPr>
                <w:b/>
                <w:sz w:val="20"/>
                <w:szCs w:val="20"/>
              </w:rPr>
              <w:t>NATIONAL ENVIRONMENTAL MANAGEMENT: BIODIVERSITY ACT</w:t>
            </w:r>
            <w:r>
              <w:rPr>
                <w:sz w:val="20"/>
                <w:szCs w:val="20"/>
              </w:rPr>
              <w:t xml:space="preserve"> (10/2004): Amendments to the regulations on Bio-prospecting, Access and Benefit-Sharing (GN 447 – G 38809)</w:t>
            </w:r>
          </w:p>
          <w:p w14:paraId="0C58A72E" w14:textId="77777777" w:rsidR="00891E53" w:rsidRPr="008978E5" w:rsidRDefault="00891E53" w:rsidP="00891E53">
            <w:pPr>
              <w:jc w:val="both"/>
              <w:rPr>
                <w:sz w:val="20"/>
                <w:szCs w:val="20"/>
              </w:rPr>
            </w:pPr>
          </w:p>
        </w:tc>
      </w:tr>
      <w:tr w:rsidR="00891E53" w14:paraId="10A05C93" w14:textId="77777777" w:rsidTr="00B505A9">
        <w:trPr>
          <w:trHeight w:val="366"/>
        </w:trPr>
        <w:tc>
          <w:tcPr>
            <w:tcW w:w="10065" w:type="dxa"/>
            <w:shd w:val="clear" w:color="auto" w:fill="FFFFFF" w:themeFill="background1"/>
          </w:tcPr>
          <w:p w14:paraId="1899CF40" w14:textId="77777777" w:rsidR="00891E53" w:rsidRDefault="00891E53" w:rsidP="00891E53">
            <w:pPr>
              <w:jc w:val="both"/>
              <w:rPr>
                <w:sz w:val="20"/>
                <w:szCs w:val="20"/>
              </w:rPr>
            </w:pPr>
            <w:r w:rsidRPr="0060772D">
              <w:rPr>
                <w:b/>
                <w:sz w:val="20"/>
                <w:szCs w:val="20"/>
              </w:rPr>
              <w:t xml:space="preserve">NATIONAL ENVIRONMENTAL MANAGEMENT ACT, 1998 </w:t>
            </w:r>
            <w:r>
              <w:rPr>
                <w:sz w:val="20"/>
                <w:szCs w:val="20"/>
              </w:rPr>
              <w:t>(Act No. 107 of 1998): Environmental Impact Assessment Regulations, 2014 (G 38282 – R982 – 985)</w:t>
            </w:r>
          </w:p>
          <w:p w14:paraId="5FB07C60" w14:textId="77777777" w:rsidR="00891E53" w:rsidRPr="008978E5" w:rsidRDefault="00891E53" w:rsidP="00891E53">
            <w:pPr>
              <w:jc w:val="both"/>
              <w:rPr>
                <w:sz w:val="20"/>
                <w:szCs w:val="20"/>
              </w:rPr>
            </w:pPr>
          </w:p>
        </w:tc>
      </w:tr>
      <w:tr w:rsidR="00891E53" w14:paraId="33C95C96" w14:textId="77777777" w:rsidTr="00B505A9">
        <w:trPr>
          <w:trHeight w:val="366"/>
        </w:trPr>
        <w:tc>
          <w:tcPr>
            <w:tcW w:w="10065" w:type="dxa"/>
            <w:shd w:val="clear" w:color="auto" w:fill="FFFFFF" w:themeFill="background1"/>
          </w:tcPr>
          <w:p w14:paraId="730C23E1" w14:textId="77777777" w:rsidR="00891E53" w:rsidRPr="008978E5" w:rsidRDefault="00891E53" w:rsidP="00891E53">
            <w:pPr>
              <w:spacing w:after="120"/>
              <w:jc w:val="both"/>
              <w:rPr>
                <w:sz w:val="20"/>
                <w:szCs w:val="20"/>
              </w:rPr>
            </w:pPr>
            <w:r w:rsidRPr="0060772D">
              <w:rPr>
                <w:b/>
                <w:sz w:val="20"/>
                <w:szCs w:val="20"/>
              </w:rPr>
              <w:t xml:space="preserve">NATIONAL ENVIRONMENTAL MANAGEMENT: WASTE ACT, 2008 </w:t>
            </w:r>
            <w:r>
              <w:rPr>
                <w:sz w:val="20"/>
                <w:szCs w:val="20"/>
              </w:rPr>
              <w:t>(Act No. 59 of 2008) Waste Classification and Management Regulations</w:t>
            </w:r>
          </w:p>
        </w:tc>
      </w:tr>
      <w:tr w:rsidR="00891E53" w14:paraId="2755FDA1" w14:textId="77777777" w:rsidTr="00B505A9">
        <w:trPr>
          <w:trHeight w:val="366"/>
        </w:trPr>
        <w:tc>
          <w:tcPr>
            <w:tcW w:w="10065" w:type="dxa"/>
            <w:shd w:val="clear" w:color="auto" w:fill="FFFFFF" w:themeFill="background1"/>
          </w:tcPr>
          <w:p w14:paraId="4EF1A50F" w14:textId="77777777" w:rsidR="00891E53" w:rsidRDefault="00891E53" w:rsidP="00891E53">
            <w:pPr>
              <w:spacing w:after="120"/>
              <w:jc w:val="both"/>
              <w:rPr>
                <w:sz w:val="20"/>
                <w:szCs w:val="20"/>
              </w:rPr>
            </w:pPr>
            <w:r w:rsidRPr="0060772D">
              <w:rPr>
                <w:b/>
                <w:sz w:val="20"/>
                <w:szCs w:val="20"/>
              </w:rPr>
              <w:t>NATIONAL ENVIRONMENTAL MANAGEMENT ACT:</w:t>
            </w:r>
            <w:r>
              <w:rPr>
                <w:sz w:val="20"/>
                <w:szCs w:val="20"/>
              </w:rPr>
              <w:t xml:space="preserve"> Protected Areas</w:t>
            </w:r>
          </w:p>
        </w:tc>
      </w:tr>
      <w:tr w:rsidR="00891E53" w14:paraId="10B55B75" w14:textId="77777777" w:rsidTr="00B505A9">
        <w:trPr>
          <w:trHeight w:val="366"/>
        </w:trPr>
        <w:tc>
          <w:tcPr>
            <w:tcW w:w="10065" w:type="dxa"/>
            <w:shd w:val="clear" w:color="auto" w:fill="FFFFFF" w:themeFill="background1"/>
          </w:tcPr>
          <w:p w14:paraId="28EFC06A" w14:textId="77777777" w:rsidR="00891E53" w:rsidRPr="0060772D" w:rsidRDefault="00891E53" w:rsidP="00891E53">
            <w:pPr>
              <w:spacing w:after="120"/>
              <w:jc w:val="both"/>
              <w:rPr>
                <w:b/>
                <w:sz w:val="20"/>
                <w:szCs w:val="20"/>
              </w:rPr>
            </w:pPr>
            <w:r w:rsidRPr="0060772D">
              <w:rPr>
                <w:b/>
                <w:sz w:val="20"/>
                <w:szCs w:val="20"/>
              </w:rPr>
              <w:t>SEA BIRDS AND SEALS PROTECTION ACT</w:t>
            </w:r>
          </w:p>
        </w:tc>
      </w:tr>
      <w:tr w:rsidR="00891E53" w14:paraId="59C84DC0" w14:textId="77777777" w:rsidTr="00B505A9">
        <w:trPr>
          <w:trHeight w:val="366"/>
        </w:trPr>
        <w:tc>
          <w:tcPr>
            <w:tcW w:w="10065" w:type="dxa"/>
            <w:shd w:val="clear" w:color="auto" w:fill="FFFFFF" w:themeFill="background1"/>
          </w:tcPr>
          <w:p w14:paraId="18824CC8" w14:textId="77777777" w:rsidR="00891E53" w:rsidRPr="006C055F" w:rsidRDefault="00891E53" w:rsidP="006C055F">
            <w:pPr>
              <w:rPr>
                <w:rFonts w:cstheme="minorHAnsi"/>
                <w:b/>
                <w:sz w:val="20"/>
                <w:szCs w:val="20"/>
              </w:rPr>
            </w:pPr>
            <w:r w:rsidRPr="00910C78">
              <w:rPr>
                <w:b/>
                <w:sz w:val="20"/>
                <w:szCs w:val="20"/>
              </w:rPr>
              <w:t>PLAN OF ACTION (POA) FOR THE INCIDENTAL CATCH OF SEA BIRDS</w:t>
            </w:r>
          </w:p>
        </w:tc>
      </w:tr>
      <w:tr w:rsidR="00891E53" w14:paraId="7B554F5E" w14:textId="77777777" w:rsidTr="00B505A9">
        <w:trPr>
          <w:trHeight w:val="366"/>
        </w:trPr>
        <w:tc>
          <w:tcPr>
            <w:tcW w:w="10065" w:type="dxa"/>
            <w:shd w:val="clear" w:color="auto" w:fill="FFFFFF" w:themeFill="background1"/>
          </w:tcPr>
          <w:p w14:paraId="745BA852" w14:textId="77777777" w:rsidR="00891E53" w:rsidRDefault="00891E53" w:rsidP="00891E53">
            <w:pPr>
              <w:spacing w:after="120"/>
              <w:jc w:val="both"/>
              <w:rPr>
                <w:sz w:val="20"/>
                <w:szCs w:val="20"/>
              </w:rPr>
            </w:pPr>
            <w:r w:rsidRPr="0060772D">
              <w:rPr>
                <w:b/>
                <w:sz w:val="20"/>
                <w:szCs w:val="20"/>
              </w:rPr>
              <w:t>NATIONAL MARINE POLLUTION ACT</w:t>
            </w:r>
            <w:r>
              <w:rPr>
                <w:sz w:val="20"/>
                <w:szCs w:val="20"/>
              </w:rPr>
              <w:t xml:space="preserve"> (Intervention)</w:t>
            </w:r>
          </w:p>
        </w:tc>
      </w:tr>
      <w:tr w:rsidR="00891E53" w14:paraId="383BF935" w14:textId="77777777" w:rsidTr="00B505A9">
        <w:trPr>
          <w:trHeight w:val="366"/>
        </w:trPr>
        <w:tc>
          <w:tcPr>
            <w:tcW w:w="10065" w:type="dxa"/>
            <w:shd w:val="clear" w:color="auto" w:fill="FFFFFF" w:themeFill="background1"/>
          </w:tcPr>
          <w:p w14:paraId="12D2B37A" w14:textId="77777777" w:rsidR="00891E53" w:rsidRPr="0060772D" w:rsidRDefault="00891E53" w:rsidP="00891E53">
            <w:pPr>
              <w:spacing w:after="120"/>
              <w:jc w:val="both"/>
              <w:rPr>
                <w:b/>
                <w:sz w:val="20"/>
                <w:szCs w:val="20"/>
              </w:rPr>
            </w:pPr>
            <w:r w:rsidRPr="0060772D">
              <w:rPr>
                <w:b/>
                <w:sz w:val="20"/>
                <w:szCs w:val="20"/>
              </w:rPr>
              <w:t>DUMPING AT SEA CONTROL ACT</w:t>
            </w:r>
          </w:p>
        </w:tc>
      </w:tr>
      <w:tr w:rsidR="00891E53" w14:paraId="3A02690B" w14:textId="77777777" w:rsidTr="00B505A9">
        <w:trPr>
          <w:trHeight w:val="366"/>
        </w:trPr>
        <w:tc>
          <w:tcPr>
            <w:tcW w:w="10065" w:type="dxa"/>
            <w:shd w:val="clear" w:color="auto" w:fill="FFFFFF" w:themeFill="background1"/>
          </w:tcPr>
          <w:p w14:paraId="6FD42E55" w14:textId="77777777" w:rsidR="00891E53" w:rsidRPr="00910C78" w:rsidRDefault="00891E53" w:rsidP="00891E53">
            <w:pPr>
              <w:spacing w:after="120"/>
              <w:jc w:val="both"/>
              <w:rPr>
                <w:b/>
                <w:sz w:val="20"/>
                <w:szCs w:val="20"/>
              </w:rPr>
            </w:pPr>
            <w:r w:rsidRPr="00910C78">
              <w:rPr>
                <w:b/>
                <w:sz w:val="20"/>
                <w:szCs w:val="20"/>
              </w:rPr>
              <w:t>INTERNATIONAL PLAN OF ACTION FOR THE CONSERVATION AND MANAGEMENT OF SHARKS (IPOA)</w:t>
            </w:r>
          </w:p>
        </w:tc>
      </w:tr>
      <w:tr w:rsidR="00891E53" w14:paraId="3D89DBE2" w14:textId="77777777" w:rsidTr="00B505A9">
        <w:trPr>
          <w:trHeight w:val="366"/>
        </w:trPr>
        <w:tc>
          <w:tcPr>
            <w:tcW w:w="10065" w:type="dxa"/>
            <w:shd w:val="clear" w:color="auto" w:fill="FFFFFF" w:themeFill="background1"/>
          </w:tcPr>
          <w:p w14:paraId="09848FB6" w14:textId="77777777" w:rsidR="00891E53" w:rsidRPr="00910C78" w:rsidRDefault="00891E53" w:rsidP="00891E53">
            <w:pPr>
              <w:spacing w:after="120"/>
              <w:jc w:val="both"/>
              <w:rPr>
                <w:b/>
                <w:sz w:val="20"/>
                <w:szCs w:val="20"/>
              </w:rPr>
            </w:pPr>
            <w:r w:rsidRPr="00910C78">
              <w:rPr>
                <w:b/>
                <w:sz w:val="20"/>
                <w:szCs w:val="20"/>
              </w:rPr>
              <w:t>INTERNATIONAL PLAN OF ACTION FOR THE MANAGEMENT OF FISHING CAPACITY (IPOA)</w:t>
            </w:r>
          </w:p>
        </w:tc>
      </w:tr>
      <w:tr w:rsidR="00891E53" w14:paraId="68DD4A99" w14:textId="77777777" w:rsidTr="00B505A9">
        <w:trPr>
          <w:trHeight w:val="366"/>
        </w:trPr>
        <w:tc>
          <w:tcPr>
            <w:tcW w:w="10065" w:type="dxa"/>
            <w:shd w:val="clear" w:color="auto" w:fill="FFFFFF" w:themeFill="background1"/>
          </w:tcPr>
          <w:p w14:paraId="6CC551BA" w14:textId="77777777" w:rsidR="00891E53" w:rsidRPr="00910C78" w:rsidRDefault="00891E53" w:rsidP="00891E53">
            <w:pPr>
              <w:spacing w:after="120"/>
              <w:jc w:val="both"/>
              <w:rPr>
                <w:b/>
                <w:sz w:val="20"/>
                <w:szCs w:val="20"/>
              </w:rPr>
            </w:pPr>
            <w:r w:rsidRPr="00910C78">
              <w:rPr>
                <w:b/>
                <w:sz w:val="20"/>
                <w:szCs w:val="20"/>
              </w:rPr>
              <w:t>INTERNATIONAL PLAN OF ACTION TO PREVENT ILLEGAL AND UNREGULATED FISHING (IPOA)</w:t>
            </w:r>
          </w:p>
        </w:tc>
      </w:tr>
      <w:tr w:rsidR="00891E53" w14:paraId="3509C33F" w14:textId="77777777" w:rsidTr="00B505A9">
        <w:trPr>
          <w:trHeight w:val="366"/>
        </w:trPr>
        <w:tc>
          <w:tcPr>
            <w:tcW w:w="10065" w:type="dxa"/>
            <w:shd w:val="clear" w:color="auto" w:fill="FFFFFF" w:themeFill="background1"/>
          </w:tcPr>
          <w:p w14:paraId="0C83BD81" w14:textId="77777777" w:rsidR="00891E53" w:rsidRDefault="00891E53" w:rsidP="00891E53">
            <w:pPr>
              <w:spacing w:after="120"/>
              <w:jc w:val="both"/>
              <w:rPr>
                <w:sz w:val="20"/>
                <w:szCs w:val="20"/>
              </w:rPr>
            </w:pPr>
            <w:r w:rsidRPr="00910C78">
              <w:rPr>
                <w:b/>
                <w:sz w:val="20"/>
                <w:szCs w:val="20"/>
              </w:rPr>
              <w:t>E.C. REGULATION 2005 OF 2008</w:t>
            </w:r>
            <w:r>
              <w:rPr>
                <w:sz w:val="20"/>
                <w:szCs w:val="20"/>
              </w:rPr>
              <w:t xml:space="preserve"> Concerning I.U.U. Fishing.</w:t>
            </w:r>
          </w:p>
        </w:tc>
      </w:tr>
      <w:tr w:rsidR="00891E53" w14:paraId="1903E10E" w14:textId="77777777" w:rsidTr="00B505A9">
        <w:trPr>
          <w:trHeight w:val="366"/>
        </w:trPr>
        <w:tc>
          <w:tcPr>
            <w:tcW w:w="10065" w:type="dxa"/>
            <w:shd w:val="clear" w:color="auto" w:fill="FFFFFF" w:themeFill="background1"/>
          </w:tcPr>
          <w:p w14:paraId="5294295E" w14:textId="77777777" w:rsidR="00891E53" w:rsidRDefault="00891E53" w:rsidP="00891E53">
            <w:pPr>
              <w:spacing w:after="120"/>
              <w:jc w:val="both"/>
              <w:rPr>
                <w:sz w:val="20"/>
                <w:szCs w:val="20"/>
              </w:rPr>
            </w:pPr>
            <w:r w:rsidRPr="00910C78">
              <w:rPr>
                <w:b/>
                <w:sz w:val="20"/>
                <w:szCs w:val="20"/>
              </w:rPr>
              <w:t>MARINE OCCUPATIONAL SAFETY REGULATIONS ACT</w:t>
            </w:r>
            <w:r>
              <w:rPr>
                <w:sz w:val="20"/>
                <w:szCs w:val="20"/>
              </w:rPr>
              <w:t xml:space="preserve"> of 1994</w:t>
            </w:r>
          </w:p>
        </w:tc>
      </w:tr>
      <w:tr w:rsidR="00891E53" w14:paraId="022128EB" w14:textId="77777777" w:rsidTr="00B505A9">
        <w:trPr>
          <w:trHeight w:val="366"/>
        </w:trPr>
        <w:tc>
          <w:tcPr>
            <w:tcW w:w="10065" w:type="dxa"/>
            <w:shd w:val="clear" w:color="auto" w:fill="FFFFFF" w:themeFill="background1"/>
          </w:tcPr>
          <w:p w14:paraId="44DD8AC3" w14:textId="77777777" w:rsidR="00891E53" w:rsidRPr="006C055F" w:rsidRDefault="00891E53" w:rsidP="006C055F">
            <w:pPr>
              <w:rPr>
                <w:rFonts w:cstheme="minorHAnsi"/>
                <w:b/>
                <w:sz w:val="20"/>
                <w:szCs w:val="20"/>
              </w:rPr>
            </w:pPr>
            <w:r w:rsidRPr="00910C78">
              <w:rPr>
                <w:b/>
                <w:sz w:val="20"/>
                <w:szCs w:val="20"/>
              </w:rPr>
              <w:t>MERCHANT SHIPPING ACT</w:t>
            </w:r>
            <w:r>
              <w:rPr>
                <w:sz w:val="20"/>
                <w:szCs w:val="20"/>
              </w:rPr>
              <w:t xml:space="preserve"> of 1951 (SAFE MANNING REGULATION)</w:t>
            </w:r>
          </w:p>
        </w:tc>
      </w:tr>
      <w:tr w:rsidR="00891E53" w14:paraId="186E6EA9" w14:textId="77777777" w:rsidTr="00B505A9">
        <w:trPr>
          <w:trHeight w:val="366"/>
        </w:trPr>
        <w:tc>
          <w:tcPr>
            <w:tcW w:w="10065" w:type="dxa"/>
            <w:shd w:val="clear" w:color="auto" w:fill="FFFFFF" w:themeFill="background1"/>
          </w:tcPr>
          <w:p w14:paraId="4D2B7D30" w14:textId="77777777" w:rsidR="00891E53" w:rsidRPr="006C055F" w:rsidRDefault="00891E53" w:rsidP="006C055F">
            <w:pPr>
              <w:rPr>
                <w:rFonts w:cstheme="minorHAnsi"/>
                <w:b/>
                <w:sz w:val="20"/>
                <w:szCs w:val="20"/>
              </w:rPr>
            </w:pPr>
            <w:r w:rsidRPr="00910C78">
              <w:rPr>
                <w:b/>
                <w:sz w:val="20"/>
                <w:szCs w:val="20"/>
              </w:rPr>
              <w:t>NATIONAL SMALL BUSINESS ACT</w:t>
            </w:r>
            <w:r>
              <w:rPr>
                <w:sz w:val="20"/>
                <w:szCs w:val="20"/>
              </w:rPr>
              <w:t xml:space="preserve"> of 1996</w:t>
            </w:r>
          </w:p>
        </w:tc>
      </w:tr>
      <w:tr w:rsidR="00891E53" w14:paraId="6930B61D" w14:textId="77777777" w:rsidTr="00B505A9">
        <w:trPr>
          <w:trHeight w:val="366"/>
        </w:trPr>
        <w:tc>
          <w:tcPr>
            <w:tcW w:w="10065" w:type="dxa"/>
            <w:shd w:val="clear" w:color="auto" w:fill="FFFFFF" w:themeFill="background1"/>
          </w:tcPr>
          <w:p w14:paraId="5F981A2A" w14:textId="77777777" w:rsidR="00891E53" w:rsidRPr="00910C78" w:rsidRDefault="00891E53" w:rsidP="00891E53">
            <w:pPr>
              <w:spacing w:after="120"/>
              <w:jc w:val="both"/>
              <w:rPr>
                <w:b/>
                <w:sz w:val="20"/>
                <w:szCs w:val="20"/>
              </w:rPr>
            </w:pPr>
            <w:r w:rsidRPr="00910C78">
              <w:rPr>
                <w:b/>
                <w:sz w:val="20"/>
                <w:szCs w:val="20"/>
              </w:rPr>
              <w:t>RIO DECLARATION ON ENVIRONMENT AND DEVELOPMENT 1992</w:t>
            </w:r>
          </w:p>
        </w:tc>
      </w:tr>
      <w:tr w:rsidR="00891E53" w14:paraId="5B0EE33C" w14:textId="77777777" w:rsidTr="00B505A9">
        <w:trPr>
          <w:trHeight w:val="366"/>
        </w:trPr>
        <w:tc>
          <w:tcPr>
            <w:tcW w:w="10065" w:type="dxa"/>
            <w:shd w:val="clear" w:color="auto" w:fill="FFFFFF" w:themeFill="background1"/>
          </w:tcPr>
          <w:p w14:paraId="0CC77637" w14:textId="77777777" w:rsidR="00891E53" w:rsidRPr="00910C78" w:rsidRDefault="00891E53" w:rsidP="00891E53">
            <w:pPr>
              <w:spacing w:after="120"/>
              <w:jc w:val="both"/>
              <w:rPr>
                <w:b/>
                <w:sz w:val="20"/>
                <w:szCs w:val="20"/>
              </w:rPr>
            </w:pPr>
            <w:r w:rsidRPr="00910C78">
              <w:rPr>
                <w:b/>
                <w:sz w:val="20"/>
                <w:szCs w:val="20"/>
              </w:rPr>
              <w:t>SOUTHERN AFRICAN DEVELOPMENT COMMUNITY (SADC) PROTOCOL AND FISHERIES</w:t>
            </w:r>
          </w:p>
        </w:tc>
      </w:tr>
      <w:tr w:rsidR="00891E53" w14:paraId="0D8703E0" w14:textId="77777777" w:rsidTr="00B505A9">
        <w:trPr>
          <w:trHeight w:val="366"/>
        </w:trPr>
        <w:tc>
          <w:tcPr>
            <w:tcW w:w="10065" w:type="dxa"/>
            <w:shd w:val="clear" w:color="auto" w:fill="FFFFFF" w:themeFill="background1"/>
          </w:tcPr>
          <w:p w14:paraId="65306B08" w14:textId="77777777" w:rsidR="00891E53" w:rsidRDefault="00891E53" w:rsidP="00891E53">
            <w:pPr>
              <w:spacing w:after="120"/>
              <w:jc w:val="both"/>
              <w:rPr>
                <w:sz w:val="20"/>
                <w:szCs w:val="20"/>
              </w:rPr>
            </w:pPr>
            <w:r w:rsidRPr="00910C78">
              <w:rPr>
                <w:b/>
                <w:sz w:val="20"/>
                <w:szCs w:val="20"/>
              </w:rPr>
              <w:t>SOUTH AFRICAN MARITIME SAFETY ASSOCIATION (SAMSA) ACT</w:t>
            </w:r>
            <w:r>
              <w:rPr>
                <w:sz w:val="20"/>
                <w:szCs w:val="20"/>
              </w:rPr>
              <w:t xml:space="preserve"> of 1998</w:t>
            </w:r>
          </w:p>
        </w:tc>
      </w:tr>
      <w:tr w:rsidR="00891E53" w14:paraId="63E1D9A1" w14:textId="77777777" w:rsidTr="00B505A9">
        <w:trPr>
          <w:trHeight w:val="366"/>
        </w:trPr>
        <w:tc>
          <w:tcPr>
            <w:tcW w:w="10065" w:type="dxa"/>
            <w:shd w:val="clear" w:color="auto" w:fill="FFFFFF" w:themeFill="background1"/>
          </w:tcPr>
          <w:p w14:paraId="0FAC666B" w14:textId="77777777" w:rsidR="00891E53" w:rsidRDefault="00891E53" w:rsidP="00891E53">
            <w:pPr>
              <w:spacing w:after="120"/>
              <w:jc w:val="both"/>
              <w:rPr>
                <w:sz w:val="20"/>
                <w:szCs w:val="20"/>
              </w:rPr>
            </w:pPr>
            <w:r w:rsidRPr="00910C78">
              <w:rPr>
                <w:b/>
                <w:sz w:val="20"/>
                <w:szCs w:val="20"/>
              </w:rPr>
              <w:t xml:space="preserve">SEA FISHERIES ACT </w:t>
            </w:r>
            <w:r>
              <w:rPr>
                <w:sz w:val="20"/>
                <w:szCs w:val="20"/>
              </w:rPr>
              <w:t>of 1988</w:t>
            </w:r>
          </w:p>
        </w:tc>
      </w:tr>
      <w:tr w:rsidR="00891E53" w14:paraId="0A038374" w14:textId="77777777" w:rsidTr="00B505A9">
        <w:trPr>
          <w:trHeight w:val="366"/>
        </w:trPr>
        <w:tc>
          <w:tcPr>
            <w:tcW w:w="10065" w:type="dxa"/>
            <w:shd w:val="clear" w:color="auto" w:fill="FFFFFF" w:themeFill="background1"/>
          </w:tcPr>
          <w:p w14:paraId="6A66EF9E" w14:textId="77777777" w:rsidR="00891E53" w:rsidRDefault="00891E53" w:rsidP="00891E53">
            <w:pPr>
              <w:spacing w:after="120"/>
              <w:jc w:val="both"/>
              <w:rPr>
                <w:sz w:val="20"/>
                <w:szCs w:val="20"/>
              </w:rPr>
            </w:pPr>
            <w:r w:rsidRPr="00910C78">
              <w:rPr>
                <w:b/>
                <w:sz w:val="20"/>
                <w:szCs w:val="20"/>
              </w:rPr>
              <w:t>SKILLS DEVELOPMENT ACT</w:t>
            </w:r>
            <w:r>
              <w:rPr>
                <w:sz w:val="20"/>
                <w:szCs w:val="20"/>
              </w:rPr>
              <w:t xml:space="preserve"> of 1998</w:t>
            </w:r>
          </w:p>
        </w:tc>
      </w:tr>
      <w:tr w:rsidR="00891E53" w14:paraId="1BDFEFA3" w14:textId="77777777" w:rsidTr="00B505A9">
        <w:trPr>
          <w:trHeight w:val="366"/>
        </w:trPr>
        <w:tc>
          <w:tcPr>
            <w:tcW w:w="10065" w:type="dxa"/>
            <w:shd w:val="clear" w:color="auto" w:fill="FFFFFF" w:themeFill="background1"/>
          </w:tcPr>
          <w:p w14:paraId="43D6A0B4" w14:textId="77777777" w:rsidR="00891E53" w:rsidRPr="006C055F" w:rsidRDefault="000D3D7A" w:rsidP="006C055F">
            <w:pPr>
              <w:rPr>
                <w:rFonts w:cstheme="minorHAnsi"/>
                <w:b/>
                <w:sz w:val="20"/>
                <w:szCs w:val="20"/>
              </w:rPr>
            </w:pPr>
            <w:r w:rsidRPr="00910C78">
              <w:rPr>
                <w:b/>
                <w:sz w:val="20"/>
                <w:szCs w:val="20"/>
              </w:rPr>
              <w:t>OCCUPATIONAL HEALTH AND SAFETY ACT</w:t>
            </w:r>
          </w:p>
        </w:tc>
      </w:tr>
      <w:tr w:rsidR="000D3D7A" w14:paraId="020E3A73" w14:textId="77777777" w:rsidTr="00B505A9">
        <w:trPr>
          <w:trHeight w:val="366"/>
        </w:trPr>
        <w:tc>
          <w:tcPr>
            <w:tcW w:w="10065" w:type="dxa"/>
            <w:shd w:val="clear" w:color="auto" w:fill="FFFFFF" w:themeFill="background1"/>
          </w:tcPr>
          <w:p w14:paraId="78F8F64F" w14:textId="77777777" w:rsidR="000D3D7A" w:rsidRDefault="000D3D7A" w:rsidP="00573317">
            <w:pPr>
              <w:spacing w:after="120"/>
              <w:jc w:val="both"/>
              <w:rPr>
                <w:sz w:val="20"/>
                <w:szCs w:val="20"/>
              </w:rPr>
            </w:pPr>
            <w:r w:rsidRPr="00910C78">
              <w:rPr>
                <w:b/>
                <w:sz w:val="20"/>
                <w:szCs w:val="20"/>
              </w:rPr>
              <w:t>BROAD BASED BLACK ECONOMIC EMPLOYMENT ACT</w:t>
            </w:r>
            <w:r>
              <w:rPr>
                <w:sz w:val="20"/>
                <w:szCs w:val="20"/>
              </w:rPr>
              <w:t xml:space="preserve"> of 2003</w:t>
            </w:r>
          </w:p>
        </w:tc>
      </w:tr>
      <w:tr w:rsidR="000D3D7A" w14:paraId="4BC11D07" w14:textId="77777777" w:rsidTr="00B505A9">
        <w:trPr>
          <w:trHeight w:val="366"/>
        </w:trPr>
        <w:tc>
          <w:tcPr>
            <w:tcW w:w="10065" w:type="dxa"/>
            <w:shd w:val="clear" w:color="auto" w:fill="FFFFFF" w:themeFill="background1"/>
          </w:tcPr>
          <w:p w14:paraId="76E50A17" w14:textId="77777777" w:rsidR="000D3D7A" w:rsidRDefault="000D3D7A" w:rsidP="00573317">
            <w:pPr>
              <w:spacing w:after="120"/>
              <w:jc w:val="both"/>
              <w:rPr>
                <w:sz w:val="20"/>
                <w:szCs w:val="20"/>
              </w:rPr>
            </w:pPr>
            <w:r w:rsidRPr="00910C78">
              <w:rPr>
                <w:b/>
                <w:sz w:val="20"/>
                <w:szCs w:val="20"/>
              </w:rPr>
              <w:t xml:space="preserve">COMPENSATION FOR OCCUPATIONAL INJURIES AND DISEASES ACT </w:t>
            </w:r>
            <w:r>
              <w:rPr>
                <w:sz w:val="20"/>
                <w:szCs w:val="20"/>
              </w:rPr>
              <w:t>130 of 1993</w:t>
            </w:r>
          </w:p>
        </w:tc>
      </w:tr>
      <w:tr w:rsidR="000D3D7A" w14:paraId="2ED659F7" w14:textId="77777777" w:rsidTr="00B505A9">
        <w:trPr>
          <w:trHeight w:val="366"/>
        </w:trPr>
        <w:tc>
          <w:tcPr>
            <w:tcW w:w="10065" w:type="dxa"/>
            <w:shd w:val="clear" w:color="auto" w:fill="FFFFFF" w:themeFill="background1"/>
          </w:tcPr>
          <w:p w14:paraId="4A836C16" w14:textId="77777777" w:rsidR="000D3D7A" w:rsidRDefault="000D3D7A" w:rsidP="00573317">
            <w:pPr>
              <w:spacing w:after="120"/>
              <w:jc w:val="both"/>
              <w:rPr>
                <w:sz w:val="20"/>
                <w:szCs w:val="20"/>
              </w:rPr>
            </w:pPr>
            <w:r w:rsidRPr="00910C78">
              <w:rPr>
                <w:b/>
                <w:sz w:val="20"/>
                <w:szCs w:val="20"/>
              </w:rPr>
              <w:t>EMPLOYMENT EQUITY ACT</w:t>
            </w:r>
            <w:r>
              <w:rPr>
                <w:sz w:val="20"/>
                <w:szCs w:val="20"/>
              </w:rPr>
              <w:t xml:space="preserve"> of 1998</w:t>
            </w:r>
          </w:p>
        </w:tc>
      </w:tr>
      <w:tr w:rsidR="000D3D7A" w14:paraId="4E6B2F98" w14:textId="77777777" w:rsidTr="00B505A9">
        <w:trPr>
          <w:trHeight w:val="366"/>
        </w:trPr>
        <w:tc>
          <w:tcPr>
            <w:tcW w:w="10065" w:type="dxa"/>
            <w:shd w:val="clear" w:color="auto" w:fill="FFFFFF" w:themeFill="background1"/>
          </w:tcPr>
          <w:p w14:paraId="704627A1" w14:textId="77777777" w:rsidR="000D3D7A" w:rsidRPr="006C055F" w:rsidRDefault="000D3D7A" w:rsidP="006C055F">
            <w:pPr>
              <w:rPr>
                <w:rFonts w:cstheme="minorHAnsi"/>
                <w:b/>
                <w:sz w:val="20"/>
                <w:szCs w:val="20"/>
              </w:rPr>
            </w:pPr>
            <w:r w:rsidRPr="00910C78">
              <w:rPr>
                <w:b/>
                <w:sz w:val="20"/>
                <w:szCs w:val="20"/>
              </w:rPr>
              <w:t>UNITED NATIONS CONVENTION OF THE LAW OF THE SEA (UNCLOS)</w:t>
            </w:r>
          </w:p>
        </w:tc>
      </w:tr>
      <w:tr w:rsidR="000D3D7A" w14:paraId="03DE8ADA" w14:textId="77777777" w:rsidTr="00B505A9">
        <w:trPr>
          <w:trHeight w:val="366"/>
        </w:trPr>
        <w:tc>
          <w:tcPr>
            <w:tcW w:w="10065" w:type="dxa"/>
            <w:shd w:val="clear" w:color="auto" w:fill="FFFFFF" w:themeFill="background1"/>
          </w:tcPr>
          <w:p w14:paraId="010DA779" w14:textId="77777777" w:rsidR="000D3D7A" w:rsidRPr="006C055F" w:rsidRDefault="000D3D7A" w:rsidP="006C055F">
            <w:pPr>
              <w:rPr>
                <w:rFonts w:cstheme="minorHAnsi"/>
                <w:b/>
                <w:sz w:val="20"/>
                <w:szCs w:val="20"/>
              </w:rPr>
            </w:pPr>
            <w:r w:rsidRPr="00910C78">
              <w:rPr>
                <w:b/>
                <w:sz w:val="20"/>
                <w:szCs w:val="20"/>
              </w:rPr>
              <w:t>UNITED NATIONS FISH STOCKS AGREEMENT (UNFSA) OF 1995</w:t>
            </w:r>
          </w:p>
        </w:tc>
      </w:tr>
      <w:tr w:rsidR="000D3D7A" w14:paraId="0265E154" w14:textId="77777777" w:rsidTr="00B505A9">
        <w:trPr>
          <w:trHeight w:val="366"/>
        </w:trPr>
        <w:tc>
          <w:tcPr>
            <w:tcW w:w="10065" w:type="dxa"/>
            <w:shd w:val="clear" w:color="auto" w:fill="FFFFFF" w:themeFill="background1"/>
          </w:tcPr>
          <w:p w14:paraId="0B818206" w14:textId="77777777" w:rsidR="000D3D7A" w:rsidRPr="006C055F" w:rsidRDefault="000D3D7A" w:rsidP="006C055F">
            <w:pPr>
              <w:rPr>
                <w:rFonts w:cstheme="minorHAnsi"/>
                <w:b/>
                <w:sz w:val="20"/>
                <w:szCs w:val="20"/>
              </w:rPr>
            </w:pPr>
          </w:p>
        </w:tc>
      </w:tr>
      <w:tr w:rsidR="000D3D7A" w14:paraId="0B856B91" w14:textId="77777777" w:rsidTr="000D3D7A">
        <w:trPr>
          <w:trHeight w:val="438"/>
        </w:trPr>
        <w:tc>
          <w:tcPr>
            <w:tcW w:w="10065" w:type="dxa"/>
            <w:shd w:val="clear" w:color="auto" w:fill="DBE5F1" w:themeFill="accent1" w:themeFillTint="33"/>
          </w:tcPr>
          <w:p w14:paraId="1982101E" w14:textId="77777777" w:rsidR="000D3D7A" w:rsidRPr="000D3D7A" w:rsidRDefault="000D3D7A" w:rsidP="000D3D7A">
            <w:pPr>
              <w:ind w:left="360"/>
              <w:rPr>
                <w:rFonts w:cstheme="minorHAnsi"/>
              </w:rPr>
            </w:pPr>
          </w:p>
          <w:p w14:paraId="2DB10834" w14:textId="77777777" w:rsidR="000D3D7A" w:rsidRPr="000D3D7A" w:rsidRDefault="004154AC" w:rsidP="000D3D7A">
            <w:pPr>
              <w:pStyle w:val="ListParagraph"/>
              <w:numPr>
                <w:ilvl w:val="0"/>
                <w:numId w:val="7"/>
              </w:numPr>
              <w:rPr>
                <w:rFonts w:cstheme="minorHAnsi"/>
              </w:rPr>
            </w:pPr>
            <w:r>
              <w:rPr>
                <w:rFonts w:cstheme="minorHAnsi"/>
                <w:b/>
              </w:rPr>
              <w:t xml:space="preserve">RELEVANT </w:t>
            </w:r>
            <w:r w:rsidR="000D3D7A" w:rsidRPr="000D3D7A">
              <w:rPr>
                <w:rFonts w:cstheme="minorHAnsi"/>
                <w:b/>
              </w:rPr>
              <w:t>TRADE LEGISLATION</w:t>
            </w:r>
          </w:p>
          <w:p w14:paraId="7B94837E" w14:textId="77777777" w:rsidR="000D3D7A" w:rsidRPr="000D3D7A" w:rsidRDefault="000D3D7A" w:rsidP="000D3D7A">
            <w:pPr>
              <w:ind w:left="360"/>
              <w:rPr>
                <w:rFonts w:cstheme="minorHAnsi"/>
              </w:rPr>
            </w:pPr>
          </w:p>
        </w:tc>
      </w:tr>
      <w:tr w:rsidR="000D3D7A" w14:paraId="753B10BB" w14:textId="77777777" w:rsidTr="00C119B5">
        <w:trPr>
          <w:trHeight w:val="428"/>
        </w:trPr>
        <w:tc>
          <w:tcPr>
            <w:tcW w:w="10065" w:type="dxa"/>
          </w:tcPr>
          <w:p w14:paraId="187C57A5" w14:textId="77777777" w:rsidR="000D3D7A" w:rsidRDefault="000D3D7A" w:rsidP="000D3D7A">
            <w:pPr>
              <w:jc w:val="both"/>
              <w:rPr>
                <w:sz w:val="20"/>
                <w:szCs w:val="20"/>
              </w:rPr>
            </w:pPr>
            <w:r w:rsidRPr="006C055F">
              <w:rPr>
                <w:rFonts w:cstheme="minorHAnsi"/>
                <w:b/>
                <w:sz w:val="20"/>
                <w:szCs w:val="20"/>
              </w:rPr>
              <w:t>LABOUR RELATIONS’ ACT</w:t>
            </w:r>
            <w:r>
              <w:rPr>
                <w:rFonts w:cstheme="minorHAnsi"/>
                <w:b/>
                <w:sz w:val="20"/>
                <w:szCs w:val="20"/>
              </w:rPr>
              <w:t xml:space="preserve"> OF 1955</w:t>
            </w:r>
          </w:p>
        </w:tc>
      </w:tr>
      <w:tr w:rsidR="000D3D7A" w14:paraId="25C211D3" w14:textId="77777777" w:rsidTr="00C119B5">
        <w:trPr>
          <w:trHeight w:val="428"/>
        </w:trPr>
        <w:tc>
          <w:tcPr>
            <w:tcW w:w="10065" w:type="dxa"/>
          </w:tcPr>
          <w:p w14:paraId="75FDD42F" w14:textId="77777777" w:rsidR="000D3D7A" w:rsidRPr="000D3D7A" w:rsidRDefault="000D3D7A" w:rsidP="000D3D7A">
            <w:pPr>
              <w:jc w:val="both"/>
              <w:rPr>
                <w:b/>
                <w:sz w:val="20"/>
                <w:szCs w:val="20"/>
              </w:rPr>
            </w:pPr>
            <w:r w:rsidRPr="000D3D7A">
              <w:rPr>
                <w:b/>
                <w:sz w:val="20"/>
                <w:szCs w:val="20"/>
              </w:rPr>
              <w:t>INTERNATIONAL LABOUR ORGANISATION RULES AND REGULATIONS (ILO)</w:t>
            </w:r>
          </w:p>
        </w:tc>
      </w:tr>
      <w:tr w:rsidR="000D3D7A" w14:paraId="2ECFE6C6" w14:textId="77777777" w:rsidTr="00C119B5">
        <w:trPr>
          <w:trHeight w:val="428"/>
        </w:trPr>
        <w:tc>
          <w:tcPr>
            <w:tcW w:w="10065" w:type="dxa"/>
          </w:tcPr>
          <w:p w14:paraId="2132A425" w14:textId="77777777" w:rsidR="000D3D7A" w:rsidRPr="000D3D7A" w:rsidRDefault="000D3D7A" w:rsidP="000D3D7A">
            <w:pPr>
              <w:jc w:val="both"/>
              <w:rPr>
                <w:b/>
                <w:sz w:val="20"/>
                <w:szCs w:val="20"/>
              </w:rPr>
            </w:pPr>
            <w:r w:rsidRPr="000D3D7A">
              <w:rPr>
                <w:b/>
                <w:sz w:val="20"/>
                <w:szCs w:val="20"/>
              </w:rPr>
              <w:t>NATIONAL HEALTH REGULATIONS</w:t>
            </w:r>
          </w:p>
        </w:tc>
      </w:tr>
      <w:tr w:rsidR="000D3D7A" w14:paraId="20F1436A" w14:textId="77777777" w:rsidTr="00C119B5">
        <w:trPr>
          <w:trHeight w:val="428"/>
        </w:trPr>
        <w:tc>
          <w:tcPr>
            <w:tcW w:w="10065" w:type="dxa"/>
          </w:tcPr>
          <w:p w14:paraId="78D510C5" w14:textId="77777777" w:rsidR="000D3D7A" w:rsidRPr="000D3D7A" w:rsidRDefault="000D3D7A" w:rsidP="000D3D7A">
            <w:pPr>
              <w:jc w:val="both"/>
              <w:rPr>
                <w:b/>
                <w:sz w:val="20"/>
                <w:szCs w:val="20"/>
              </w:rPr>
            </w:pPr>
            <w:r w:rsidRPr="000D3D7A">
              <w:rPr>
                <w:b/>
                <w:sz w:val="20"/>
                <w:szCs w:val="20"/>
              </w:rPr>
              <w:t>MUNICIPAL HEALTH REGULATIONS AND INSPECTIONS</w:t>
            </w:r>
          </w:p>
        </w:tc>
      </w:tr>
      <w:tr w:rsidR="000D3D7A" w14:paraId="2D40BE14" w14:textId="77777777" w:rsidTr="00C119B5">
        <w:trPr>
          <w:trHeight w:val="428"/>
        </w:trPr>
        <w:tc>
          <w:tcPr>
            <w:tcW w:w="10065" w:type="dxa"/>
          </w:tcPr>
          <w:p w14:paraId="62B3F812" w14:textId="77777777" w:rsidR="000D3D7A" w:rsidRPr="00910C78" w:rsidRDefault="000D3D7A" w:rsidP="00573317">
            <w:pPr>
              <w:jc w:val="both"/>
              <w:rPr>
                <w:b/>
                <w:sz w:val="20"/>
                <w:szCs w:val="20"/>
              </w:rPr>
            </w:pPr>
            <w:r w:rsidRPr="00910C78">
              <w:rPr>
                <w:b/>
                <w:sz w:val="20"/>
                <w:szCs w:val="20"/>
              </w:rPr>
              <w:t>CUSTOMS AND EXCISE AND TAXES</w:t>
            </w:r>
          </w:p>
        </w:tc>
      </w:tr>
      <w:tr w:rsidR="000D3D7A" w14:paraId="60A81A88" w14:textId="77777777" w:rsidTr="00C119B5">
        <w:trPr>
          <w:trHeight w:val="428"/>
        </w:trPr>
        <w:tc>
          <w:tcPr>
            <w:tcW w:w="10065" w:type="dxa"/>
          </w:tcPr>
          <w:p w14:paraId="27C8E28E" w14:textId="77777777" w:rsidR="000D3D7A" w:rsidRDefault="000D3D7A" w:rsidP="00573317">
            <w:pPr>
              <w:jc w:val="both"/>
              <w:rPr>
                <w:sz w:val="20"/>
                <w:szCs w:val="20"/>
              </w:rPr>
            </w:pPr>
            <w:r w:rsidRPr="00910C78">
              <w:rPr>
                <w:b/>
                <w:sz w:val="20"/>
                <w:szCs w:val="20"/>
              </w:rPr>
              <w:t>INTERNATIONAL HARMONISED TARIFF CODES</w:t>
            </w:r>
            <w:r>
              <w:rPr>
                <w:sz w:val="20"/>
                <w:szCs w:val="20"/>
              </w:rPr>
              <w:t xml:space="preserve"> (covering up to 100 Fish Products)</w:t>
            </w:r>
          </w:p>
        </w:tc>
      </w:tr>
      <w:tr w:rsidR="000D3D7A" w14:paraId="4A5E1874" w14:textId="77777777" w:rsidTr="00C119B5">
        <w:trPr>
          <w:trHeight w:val="428"/>
        </w:trPr>
        <w:tc>
          <w:tcPr>
            <w:tcW w:w="10065" w:type="dxa"/>
          </w:tcPr>
          <w:p w14:paraId="2C0EAF0C" w14:textId="77777777" w:rsidR="000D3D7A" w:rsidRPr="006C055F" w:rsidRDefault="000D3D7A" w:rsidP="00573317">
            <w:pPr>
              <w:rPr>
                <w:rFonts w:cstheme="minorHAnsi"/>
                <w:sz w:val="20"/>
                <w:szCs w:val="20"/>
              </w:rPr>
            </w:pPr>
            <w:r w:rsidRPr="006C055F">
              <w:rPr>
                <w:rFonts w:cstheme="minorHAnsi"/>
                <w:b/>
                <w:sz w:val="20"/>
                <w:szCs w:val="20"/>
              </w:rPr>
              <w:t>COMPANIES ACT</w:t>
            </w:r>
          </w:p>
        </w:tc>
      </w:tr>
      <w:tr w:rsidR="000D3D7A" w14:paraId="37E45AB3" w14:textId="77777777" w:rsidTr="00C119B5">
        <w:trPr>
          <w:trHeight w:val="428"/>
        </w:trPr>
        <w:tc>
          <w:tcPr>
            <w:tcW w:w="10065" w:type="dxa"/>
          </w:tcPr>
          <w:p w14:paraId="16DD03B8" w14:textId="77777777" w:rsidR="000D3D7A" w:rsidRPr="006C055F" w:rsidRDefault="000D3D7A" w:rsidP="00573317">
            <w:pPr>
              <w:rPr>
                <w:rFonts w:cstheme="minorHAnsi"/>
                <w:sz w:val="20"/>
                <w:szCs w:val="20"/>
              </w:rPr>
            </w:pPr>
            <w:r w:rsidRPr="006C055F">
              <w:rPr>
                <w:rFonts w:cstheme="minorHAnsi"/>
                <w:b/>
                <w:sz w:val="20"/>
                <w:szCs w:val="20"/>
              </w:rPr>
              <w:t>INCOME TAX ACT</w:t>
            </w:r>
          </w:p>
        </w:tc>
      </w:tr>
    </w:tbl>
    <w:p w14:paraId="4E7848FD" w14:textId="77777777" w:rsidR="00726518" w:rsidRDefault="00726518" w:rsidP="006C055F">
      <w:pPr>
        <w:spacing w:line="240" w:lineRule="auto"/>
      </w:pPr>
    </w:p>
    <w:p w14:paraId="7794E215" w14:textId="77777777" w:rsidR="00726518" w:rsidRDefault="00726518" w:rsidP="00B505A9">
      <w:pPr>
        <w:shd w:val="clear" w:color="auto" w:fill="FFFFFF" w:themeFill="background1"/>
        <w:tabs>
          <w:tab w:val="left" w:pos="10065"/>
        </w:tabs>
        <w:spacing w:after="0" w:line="240" w:lineRule="auto"/>
        <w:ind w:right="401"/>
        <w:jc w:val="center"/>
        <w:rPr>
          <w:rFonts w:ascii="Broadway" w:hAnsi="Broadway"/>
          <w:b/>
          <w:sz w:val="20"/>
          <w:szCs w:val="20"/>
          <w:u w:val="single"/>
        </w:rPr>
      </w:pPr>
    </w:p>
    <w:p w14:paraId="25B2271B" w14:textId="77777777" w:rsidR="00726518" w:rsidRPr="00726518" w:rsidRDefault="00726518" w:rsidP="00B505A9">
      <w:pPr>
        <w:shd w:val="clear" w:color="auto" w:fill="FFFFFF" w:themeFill="background1"/>
        <w:tabs>
          <w:tab w:val="left" w:pos="10065"/>
        </w:tabs>
        <w:spacing w:after="0" w:line="240" w:lineRule="auto"/>
        <w:ind w:right="401"/>
        <w:jc w:val="center"/>
        <w:rPr>
          <w:rFonts w:ascii="Broadway" w:hAnsi="Broadway"/>
          <w:b/>
          <w:sz w:val="20"/>
          <w:szCs w:val="20"/>
          <w:u w:val="single"/>
        </w:rPr>
      </w:pPr>
    </w:p>
    <w:sectPr w:rsidR="00726518" w:rsidRPr="00726518" w:rsidSect="00F4349D">
      <w:footerReference w:type="default" r:id="rId8"/>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813A" w14:textId="77777777" w:rsidR="00D47994" w:rsidRDefault="00D47994" w:rsidP="00235418">
      <w:pPr>
        <w:spacing w:after="0" w:line="240" w:lineRule="auto"/>
      </w:pPr>
      <w:r>
        <w:separator/>
      </w:r>
    </w:p>
  </w:endnote>
  <w:endnote w:type="continuationSeparator" w:id="0">
    <w:p w14:paraId="238887A6" w14:textId="77777777" w:rsidR="00D47994" w:rsidRDefault="00D47994" w:rsidP="0023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221"/>
      <w:docPartObj>
        <w:docPartGallery w:val="Page Numbers (Bottom of Page)"/>
        <w:docPartUnique/>
      </w:docPartObj>
    </w:sdtPr>
    <w:sdtEndPr>
      <w:rPr>
        <w:noProof/>
      </w:rPr>
    </w:sdtEndPr>
    <w:sdtContent>
      <w:p w14:paraId="594898CB" w14:textId="77777777" w:rsidR="00573317" w:rsidRDefault="00573317">
        <w:pPr>
          <w:pStyle w:val="Footer"/>
          <w:jc w:val="center"/>
        </w:pPr>
        <w:r>
          <w:fldChar w:fldCharType="begin"/>
        </w:r>
        <w:r>
          <w:instrText xml:space="preserve"> PAGE   \* MERGEFORMAT </w:instrText>
        </w:r>
        <w:r>
          <w:fldChar w:fldCharType="separate"/>
        </w:r>
        <w:r w:rsidR="00D870FB">
          <w:rPr>
            <w:noProof/>
          </w:rPr>
          <w:t>3</w:t>
        </w:r>
        <w:r>
          <w:rPr>
            <w:noProof/>
          </w:rPr>
          <w:fldChar w:fldCharType="end"/>
        </w:r>
      </w:p>
    </w:sdtContent>
  </w:sdt>
  <w:p w14:paraId="511A9004" w14:textId="77777777" w:rsidR="00573317" w:rsidRDefault="0057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71A8" w14:textId="77777777" w:rsidR="00D47994" w:rsidRDefault="00D47994" w:rsidP="00235418">
      <w:pPr>
        <w:spacing w:after="0" w:line="240" w:lineRule="auto"/>
      </w:pPr>
      <w:r>
        <w:separator/>
      </w:r>
    </w:p>
  </w:footnote>
  <w:footnote w:type="continuationSeparator" w:id="0">
    <w:p w14:paraId="746F80CC" w14:textId="77777777" w:rsidR="00D47994" w:rsidRDefault="00D47994" w:rsidP="00235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032"/>
    <w:multiLevelType w:val="hybridMultilevel"/>
    <w:tmpl w:val="EACAE8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4B74D3"/>
    <w:multiLevelType w:val="hybridMultilevel"/>
    <w:tmpl w:val="031241CE"/>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11657655"/>
    <w:multiLevelType w:val="hybridMultilevel"/>
    <w:tmpl w:val="EF1E04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BF0C92"/>
    <w:multiLevelType w:val="hybridMultilevel"/>
    <w:tmpl w:val="C700DBB0"/>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9C3512"/>
    <w:multiLevelType w:val="hybridMultilevel"/>
    <w:tmpl w:val="58CC11C8"/>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5D86173B"/>
    <w:multiLevelType w:val="hybridMultilevel"/>
    <w:tmpl w:val="B85651AE"/>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C83678"/>
    <w:multiLevelType w:val="hybridMultilevel"/>
    <w:tmpl w:val="83E680BE"/>
    <w:lvl w:ilvl="0" w:tplc="A778565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694425003">
    <w:abstractNumId w:val="2"/>
  </w:num>
  <w:num w:numId="2" w16cid:durableId="1055665481">
    <w:abstractNumId w:val="6"/>
  </w:num>
  <w:num w:numId="3" w16cid:durableId="2069379776">
    <w:abstractNumId w:val="4"/>
  </w:num>
  <w:num w:numId="4" w16cid:durableId="996349030">
    <w:abstractNumId w:val="5"/>
  </w:num>
  <w:num w:numId="5" w16cid:durableId="65543401">
    <w:abstractNumId w:val="1"/>
  </w:num>
  <w:num w:numId="6" w16cid:durableId="316107648">
    <w:abstractNumId w:val="0"/>
  </w:num>
  <w:num w:numId="7" w16cid:durableId="186497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DFF"/>
    <w:rsid w:val="0006729E"/>
    <w:rsid w:val="000D3D7A"/>
    <w:rsid w:val="000F3A37"/>
    <w:rsid w:val="00235418"/>
    <w:rsid w:val="002A1D64"/>
    <w:rsid w:val="0033648A"/>
    <w:rsid w:val="003534E6"/>
    <w:rsid w:val="0036534C"/>
    <w:rsid w:val="00394BFD"/>
    <w:rsid w:val="003F7D6E"/>
    <w:rsid w:val="00411024"/>
    <w:rsid w:val="004154AC"/>
    <w:rsid w:val="004172CB"/>
    <w:rsid w:val="00440531"/>
    <w:rsid w:val="004C13D7"/>
    <w:rsid w:val="004E313F"/>
    <w:rsid w:val="00560263"/>
    <w:rsid w:val="00573317"/>
    <w:rsid w:val="005B23C2"/>
    <w:rsid w:val="0060772D"/>
    <w:rsid w:val="00607E24"/>
    <w:rsid w:val="006C055F"/>
    <w:rsid w:val="006D40FB"/>
    <w:rsid w:val="006D47F7"/>
    <w:rsid w:val="006F0DFF"/>
    <w:rsid w:val="00703256"/>
    <w:rsid w:val="00726518"/>
    <w:rsid w:val="00891E53"/>
    <w:rsid w:val="008978E5"/>
    <w:rsid w:val="008F2CD8"/>
    <w:rsid w:val="00910C78"/>
    <w:rsid w:val="009878CC"/>
    <w:rsid w:val="00AB5D4E"/>
    <w:rsid w:val="00B1500E"/>
    <w:rsid w:val="00B505A9"/>
    <w:rsid w:val="00B73135"/>
    <w:rsid w:val="00C119B5"/>
    <w:rsid w:val="00C557E5"/>
    <w:rsid w:val="00D47994"/>
    <w:rsid w:val="00D870FB"/>
    <w:rsid w:val="00D967E6"/>
    <w:rsid w:val="00DE0C06"/>
    <w:rsid w:val="00E834ED"/>
    <w:rsid w:val="00EA0051"/>
    <w:rsid w:val="00EB64E1"/>
    <w:rsid w:val="00EF49CB"/>
    <w:rsid w:val="00F434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BEF"/>
  <w15:docId w15:val="{9780E739-3525-4988-BDC8-F4FE2B5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FF"/>
    <w:pPr>
      <w:ind w:left="720"/>
      <w:contextualSpacing/>
    </w:pPr>
  </w:style>
  <w:style w:type="paragraph" w:styleId="Header">
    <w:name w:val="header"/>
    <w:basedOn w:val="Normal"/>
    <w:link w:val="HeaderChar"/>
    <w:uiPriority w:val="99"/>
    <w:unhideWhenUsed/>
    <w:rsid w:val="0023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418"/>
  </w:style>
  <w:style w:type="paragraph" w:styleId="Footer">
    <w:name w:val="footer"/>
    <w:basedOn w:val="Normal"/>
    <w:link w:val="FooterChar"/>
    <w:uiPriority w:val="99"/>
    <w:unhideWhenUsed/>
    <w:rsid w:val="0023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418"/>
  </w:style>
  <w:style w:type="table" w:styleId="TableGrid">
    <w:name w:val="Table Grid"/>
    <w:basedOn w:val="TableNormal"/>
    <w:uiPriority w:val="59"/>
    <w:rsid w:val="0089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B8CE-46EA-4FDB-B655-8249B8D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Dardick</dc:creator>
  <cp:lastModifiedBy>Andrew Kaye</cp:lastModifiedBy>
  <cp:revision>2</cp:revision>
  <cp:lastPrinted>2015-08-21T12:33:00Z</cp:lastPrinted>
  <dcterms:created xsi:type="dcterms:W3CDTF">2015-08-21T12:39:00Z</dcterms:created>
  <dcterms:modified xsi:type="dcterms:W3CDTF">2015-08-21T12:39:00Z</dcterms:modified>
</cp:coreProperties>
</file>